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BBD7F" w14:textId="6C619D9D" w:rsidR="00AC1D3D" w:rsidRPr="00B10FDA" w:rsidRDefault="00AC1D3D" w:rsidP="00AC1D3D">
      <w:pPr>
        <w:pStyle w:val="Header"/>
        <w:tabs>
          <w:tab w:val="right" w:pos="9639"/>
        </w:tabs>
        <w:jc w:val="both"/>
        <w:rPr>
          <w:rFonts w:ascii="Times New Roman" w:hAnsi="Times New Roman"/>
          <w:noProof w:val="0"/>
          <w:sz w:val="24"/>
          <w:szCs w:val="24"/>
          <w:lang w:val="sv-SE"/>
        </w:rPr>
      </w:pPr>
      <w:r w:rsidRPr="00B10FDA">
        <w:rPr>
          <w:rFonts w:ascii="Times New Roman" w:hAnsi="Times New Roman"/>
          <w:noProof w:val="0"/>
          <w:sz w:val="24"/>
          <w:szCs w:val="24"/>
          <w:lang w:val="sv-SE"/>
        </w:rPr>
        <w:t>3GPP TSG-RAN WG4 Meeting #84</w:t>
      </w:r>
      <w:r w:rsidR="00990AA9">
        <w:rPr>
          <w:rFonts w:ascii="Times New Roman" w:hAnsi="Times New Roman"/>
          <w:noProof w:val="0"/>
          <w:sz w:val="24"/>
          <w:szCs w:val="24"/>
          <w:lang w:val="sv-SE"/>
        </w:rPr>
        <w:t xml:space="preserve"> bis</w:t>
      </w:r>
      <w:r w:rsidRPr="00B10FDA">
        <w:rPr>
          <w:rFonts w:ascii="Times New Roman" w:hAnsi="Times New Roman"/>
          <w:noProof w:val="0"/>
          <w:sz w:val="24"/>
          <w:szCs w:val="24"/>
          <w:lang w:val="sv-SE"/>
        </w:rPr>
        <w:tab/>
        <w:t>R4-</w:t>
      </w:r>
      <w:r w:rsidR="004276ED" w:rsidRPr="00B10FDA">
        <w:rPr>
          <w:rFonts w:ascii="Times New Roman" w:hAnsi="Times New Roman"/>
        </w:rPr>
        <w:t xml:space="preserve"> </w:t>
      </w:r>
      <w:bookmarkStart w:id="0" w:name="_GoBack"/>
      <w:r w:rsidR="00CC497E" w:rsidRPr="00CC497E">
        <w:rPr>
          <w:rFonts w:ascii="Times New Roman" w:hAnsi="Times New Roman"/>
          <w:noProof w:val="0"/>
          <w:sz w:val="24"/>
          <w:szCs w:val="24"/>
          <w:lang w:val="sv-SE"/>
        </w:rPr>
        <w:t>1710312</w:t>
      </w:r>
      <w:bookmarkEnd w:id="0"/>
    </w:p>
    <w:p w14:paraId="18A16F8E" w14:textId="263D53E5" w:rsidR="00AC1D3D" w:rsidRPr="00B10FDA" w:rsidRDefault="00CC497E" w:rsidP="00AC1D3D">
      <w:pPr>
        <w:pStyle w:val="CRCoverPage"/>
        <w:outlineLvl w:val="0"/>
        <w:rPr>
          <w:rFonts w:ascii="Times New Roman" w:hAnsi="Times New Roman"/>
          <w:b/>
          <w:noProof/>
          <w:sz w:val="24"/>
        </w:rPr>
      </w:pPr>
      <w:r>
        <w:rPr>
          <w:rFonts w:ascii="Times New Roman" w:hAnsi="Times New Roman"/>
          <w:b/>
          <w:sz w:val="24"/>
          <w:szCs w:val="24"/>
        </w:rPr>
        <w:t>Dubrovnik</w:t>
      </w:r>
      <w:r w:rsidR="00AC1D3D" w:rsidRPr="00B10FDA">
        <w:rPr>
          <w:rFonts w:ascii="Times New Roman" w:hAnsi="Times New Roman"/>
          <w:b/>
          <w:noProof/>
          <w:sz w:val="24"/>
        </w:rPr>
        <w:t xml:space="preserve">, </w:t>
      </w:r>
      <w:r>
        <w:rPr>
          <w:rFonts w:ascii="Times New Roman" w:hAnsi="Times New Roman"/>
          <w:b/>
          <w:noProof/>
          <w:sz w:val="24"/>
        </w:rPr>
        <w:t>Croatia</w:t>
      </w:r>
      <w:r w:rsidR="00AC1D3D" w:rsidRPr="00B10FDA">
        <w:rPr>
          <w:rFonts w:ascii="Times New Roman" w:hAnsi="Times New Roman"/>
          <w:b/>
          <w:noProof/>
          <w:sz w:val="24"/>
        </w:rPr>
        <w:t xml:space="preserve">, </w:t>
      </w:r>
      <w:r>
        <w:rPr>
          <w:rFonts w:ascii="Times New Roman" w:hAnsi="Times New Roman"/>
          <w:b/>
          <w:noProof/>
          <w:sz w:val="24"/>
        </w:rPr>
        <w:t>9</w:t>
      </w:r>
      <w:r>
        <w:rPr>
          <w:rFonts w:ascii="Times New Roman" w:hAnsi="Times New Roman"/>
          <w:b/>
          <w:noProof/>
          <w:sz w:val="24"/>
          <w:vertAlign w:val="superscript"/>
        </w:rPr>
        <w:t>th</w:t>
      </w:r>
      <w:r>
        <w:rPr>
          <w:rFonts w:ascii="Times New Roman" w:hAnsi="Times New Roman"/>
          <w:b/>
          <w:noProof/>
          <w:sz w:val="24"/>
        </w:rPr>
        <w:t xml:space="preserve"> – 15</w:t>
      </w:r>
      <w:r w:rsidR="00077482" w:rsidRPr="00B10FDA">
        <w:rPr>
          <w:rFonts w:ascii="Times New Roman" w:hAnsi="Times New Roman"/>
        </w:rPr>
        <w:fldChar w:fldCharType="begin"/>
      </w:r>
      <w:r w:rsidR="00077482" w:rsidRPr="00B10FDA">
        <w:rPr>
          <w:rFonts w:ascii="Times New Roman" w:hAnsi="Times New Roman"/>
        </w:rPr>
        <w:instrText xml:space="preserve"> DOCPROPERTY  EndDate  \* MERGEFORMAT </w:instrText>
      </w:r>
      <w:r w:rsidR="00077482" w:rsidRPr="00B10FDA">
        <w:rPr>
          <w:rFonts w:ascii="Times New Roman" w:hAnsi="Times New Roman"/>
        </w:rPr>
        <w:fldChar w:fldCharType="separate"/>
      </w:r>
      <w:r w:rsidR="00AC1D3D" w:rsidRPr="00B10FDA">
        <w:rPr>
          <w:rFonts w:ascii="Times New Roman" w:hAnsi="Times New Roman"/>
          <w:b/>
          <w:noProof/>
          <w:sz w:val="24"/>
          <w:vertAlign w:val="superscript"/>
        </w:rPr>
        <w:t>th</w:t>
      </w:r>
      <w:r w:rsidR="00AC1D3D" w:rsidRPr="00B10FDA">
        <w:rPr>
          <w:rFonts w:ascii="Times New Roman" w:hAnsi="Times New Roman"/>
          <w:b/>
          <w:noProof/>
          <w:sz w:val="24"/>
        </w:rPr>
        <w:t xml:space="preserve"> </w:t>
      </w:r>
      <w:r>
        <w:rPr>
          <w:rFonts w:ascii="Times New Roman" w:hAnsi="Times New Roman"/>
          <w:b/>
          <w:noProof/>
          <w:sz w:val="24"/>
        </w:rPr>
        <w:t>Octotber</w:t>
      </w:r>
      <w:r w:rsidR="00AC1D3D" w:rsidRPr="00B10FDA">
        <w:rPr>
          <w:rFonts w:ascii="Times New Roman" w:hAnsi="Times New Roman"/>
          <w:b/>
          <w:noProof/>
          <w:sz w:val="24"/>
        </w:rPr>
        <w:t xml:space="preserve"> 2017</w:t>
      </w:r>
      <w:r w:rsidR="00077482" w:rsidRPr="00B10FDA">
        <w:rPr>
          <w:rFonts w:ascii="Times New Roman" w:hAnsi="Times New Roman"/>
          <w:b/>
          <w:noProof/>
          <w:sz w:val="24"/>
        </w:rPr>
        <w:fldChar w:fldCharType="end"/>
      </w:r>
    </w:p>
    <w:p w14:paraId="044159D4" w14:textId="77777777" w:rsidR="00AC1D3D" w:rsidRPr="00B10FDA" w:rsidRDefault="00AC1D3D" w:rsidP="00AC1D3D">
      <w:pPr>
        <w:pStyle w:val="Header"/>
        <w:tabs>
          <w:tab w:val="left" w:pos="1127"/>
          <w:tab w:val="left" w:pos="2515"/>
        </w:tabs>
        <w:jc w:val="both"/>
        <w:rPr>
          <w:rFonts w:ascii="Times New Roman" w:hAnsi="Times New Roman"/>
          <w:noProof w:val="0"/>
          <w:lang w:val="en-GB"/>
        </w:rPr>
      </w:pPr>
      <w:r w:rsidRPr="00B10FDA">
        <w:rPr>
          <w:rFonts w:ascii="Times New Roman" w:hAnsi="Times New Roman"/>
          <w:noProof w:val="0"/>
          <w:lang w:val="en-GB"/>
        </w:rPr>
        <w:tab/>
      </w:r>
      <w:r w:rsidRPr="00B10FDA">
        <w:rPr>
          <w:rFonts w:ascii="Times New Roman" w:hAnsi="Times New Roman"/>
          <w:noProof w:val="0"/>
          <w:lang w:val="en-GB"/>
        </w:rPr>
        <w:tab/>
      </w:r>
    </w:p>
    <w:p w14:paraId="5A1FD92E" w14:textId="77777777" w:rsidR="00AC1D3D" w:rsidRPr="00B10FDA" w:rsidRDefault="00AC1D3D" w:rsidP="00AC1D3D">
      <w:pPr>
        <w:pStyle w:val="Footer"/>
        <w:jc w:val="both"/>
        <w:rPr>
          <w:rFonts w:ascii="Times New Roman" w:hAnsi="Times New Roman"/>
          <w:noProof w:val="0"/>
        </w:rPr>
      </w:pPr>
    </w:p>
    <w:p w14:paraId="12DB9846" w14:textId="6CC0BA3D" w:rsidR="00AC1D3D" w:rsidRPr="00B10FDA" w:rsidRDefault="00AC1D3D" w:rsidP="00AC1D3D">
      <w:pPr>
        <w:tabs>
          <w:tab w:val="left" w:pos="1985"/>
        </w:tabs>
        <w:jc w:val="both"/>
        <w:rPr>
          <w:rFonts w:ascii="Times New Roman" w:hAnsi="Times New Roman" w:cs="Times New Roman"/>
          <w:sz w:val="24"/>
        </w:rPr>
      </w:pPr>
      <w:r w:rsidRPr="00B10FDA">
        <w:rPr>
          <w:rFonts w:ascii="Times New Roman" w:hAnsi="Times New Roman" w:cs="Times New Roman"/>
          <w:b/>
          <w:sz w:val="24"/>
        </w:rPr>
        <w:t>Agenda item:</w:t>
      </w:r>
      <w:r w:rsidRPr="00B10FDA">
        <w:rPr>
          <w:rFonts w:ascii="Times New Roman" w:hAnsi="Times New Roman" w:cs="Times New Roman"/>
          <w:sz w:val="24"/>
        </w:rPr>
        <w:tab/>
      </w:r>
      <w:r w:rsidR="00CC497E">
        <w:rPr>
          <w:rFonts w:ascii="Times New Roman" w:hAnsi="Times New Roman" w:cs="Times New Roman"/>
          <w:sz w:val="24"/>
        </w:rPr>
        <w:t>5.7.2</w:t>
      </w:r>
    </w:p>
    <w:p w14:paraId="0D6D71C0" w14:textId="77777777" w:rsidR="00AC1D3D" w:rsidRPr="00B10FDA" w:rsidRDefault="00AC1D3D" w:rsidP="00AC1D3D">
      <w:pPr>
        <w:tabs>
          <w:tab w:val="left" w:pos="1985"/>
        </w:tabs>
        <w:jc w:val="both"/>
        <w:rPr>
          <w:rFonts w:ascii="Times New Roman" w:hAnsi="Times New Roman" w:cs="Times New Roman"/>
          <w:sz w:val="24"/>
        </w:rPr>
      </w:pPr>
      <w:r w:rsidRPr="00B10FDA">
        <w:rPr>
          <w:rFonts w:ascii="Times New Roman" w:hAnsi="Times New Roman" w:cs="Times New Roman"/>
          <w:b/>
          <w:sz w:val="24"/>
        </w:rPr>
        <w:t xml:space="preserve">Source: </w:t>
      </w:r>
      <w:r w:rsidRPr="00B10FDA">
        <w:rPr>
          <w:rFonts w:ascii="Times New Roman" w:hAnsi="Times New Roman" w:cs="Times New Roman"/>
          <w:b/>
          <w:sz w:val="24"/>
        </w:rPr>
        <w:tab/>
      </w:r>
      <w:r w:rsidRPr="00B10FDA">
        <w:rPr>
          <w:rFonts w:ascii="Times New Roman" w:hAnsi="Times New Roman" w:cs="Times New Roman"/>
          <w:sz w:val="24"/>
        </w:rPr>
        <w:t>Qualcomm Incorporated</w:t>
      </w:r>
    </w:p>
    <w:p w14:paraId="3AB18EB1" w14:textId="77777777" w:rsidR="00AC1D3D" w:rsidRPr="00B10FDA" w:rsidRDefault="00AC1D3D" w:rsidP="00AC1D3D">
      <w:pPr>
        <w:tabs>
          <w:tab w:val="left" w:pos="1985"/>
        </w:tabs>
        <w:ind w:left="1980" w:hanging="1980"/>
        <w:jc w:val="both"/>
        <w:rPr>
          <w:rFonts w:ascii="Times New Roman" w:hAnsi="Times New Roman" w:cs="Times New Roman"/>
          <w:sz w:val="24"/>
        </w:rPr>
      </w:pPr>
      <w:r w:rsidRPr="00B10FDA">
        <w:rPr>
          <w:rFonts w:ascii="Times New Roman" w:hAnsi="Times New Roman" w:cs="Times New Roman"/>
          <w:b/>
          <w:sz w:val="24"/>
        </w:rPr>
        <w:t>Title:</w:t>
      </w:r>
      <w:r w:rsidRPr="00B10FDA">
        <w:rPr>
          <w:rFonts w:ascii="Times New Roman" w:hAnsi="Times New Roman" w:cs="Times New Roman"/>
          <w:sz w:val="24"/>
        </w:rPr>
        <w:t xml:space="preserve"> </w:t>
      </w:r>
      <w:r w:rsidRPr="00B10FDA">
        <w:rPr>
          <w:rFonts w:ascii="Times New Roman" w:hAnsi="Times New Roman" w:cs="Times New Roman"/>
          <w:sz w:val="24"/>
        </w:rPr>
        <w:tab/>
        <w:t xml:space="preserve">Discussion on </w:t>
      </w:r>
      <w:r w:rsidR="0063732B" w:rsidRPr="00B10FDA">
        <w:rPr>
          <w:rFonts w:ascii="Times New Roman" w:hAnsi="Times New Roman" w:cs="Times New Roman"/>
          <w:sz w:val="24"/>
        </w:rPr>
        <w:t>Resource Selection/Reselection Test</w:t>
      </w:r>
    </w:p>
    <w:p w14:paraId="48BC0221" w14:textId="77777777" w:rsidR="00AC1D3D" w:rsidRPr="00B10FDA" w:rsidRDefault="00AC1D3D" w:rsidP="00AC1D3D">
      <w:pPr>
        <w:tabs>
          <w:tab w:val="left" w:pos="1985"/>
        </w:tabs>
        <w:ind w:left="1980" w:hanging="1980"/>
        <w:jc w:val="both"/>
        <w:rPr>
          <w:rFonts w:ascii="Times New Roman" w:hAnsi="Times New Roman" w:cs="Times New Roman"/>
          <w:sz w:val="24"/>
        </w:rPr>
      </w:pPr>
      <w:r w:rsidRPr="00B10FDA">
        <w:rPr>
          <w:rFonts w:ascii="Times New Roman" w:hAnsi="Times New Roman" w:cs="Times New Roman"/>
          <w:b/>
          <w:sz w:val="24"/>
        </w:rPr>
        <w:t>Document for:</w:t>
      </w:r>
      <w:r w:rsidRPr="00B10FDA">
        <w:rPr>
          <w:rFonts w:ascii="Times New Roman" w:hAnsi="Times New Roman" w:cs="Times New Roman"/>
          <w:sz w:val="24"/>
        </w:rPr>
        <w:tab/>
        <w:t>Agreement</w:t>
      </w:r>
    </w:p>
    <w:p w14:paraId="6FAA800E" w14:textId="77777777" w:rsidR="00AC1D3D" w:rsidRPr="00B10FDA" w:rsidRDefault="00AC1D3D" w:rsidP="00AC1D3D">
      <w:pPr>
        <w:pStyle w:val="Heading1"/>
        <w:rPr>
          <w:rFonts w:ascii="Times New Roman" w:hAnsi="Times New Roman"/>
        </w:rPr>
      </w:pPr>
      <w:r w:rsidRPr="00B10FDA">
        <w:rPr>
          <w:rFonts w:ascii="Times New Roman" w:hAnsi="Times New Roman"/>
        </w:rPr>
        <w:t>Introduction</w:t>
      </w:r>
    </w:p>
    <w:p w14:paraId="7AFF91A4" w14:textId="5ED21C49" w:rsidR="00657AB4" w:rsidRPr="00B10FDA" w:rsidRDefault="00657AB4" w:rsidP="00657AB4">
      <w:pPr>
        <w:rPr>
          <w:rFonts w:ascii="Times New Roman" w:hAnsi="Times New Roman" w:cs="Times New Roman"/>
          <w:lang w:val="en-GB"/>
        </w:rPr>
      </w:pPr>
      <w:r w:rsidRPr="00B10FDA">
        <w:rPr>
          <w:rFonts w:ascii="Times New Roman" w:hAnsi="Times New Roman" w:cs="Times New Roman"/>
          <w:lang w:val="en-GB"/>
        </w:rPr>
        <w:t xml:space="preserve">RAN4 #84 was the last meeting for V2X performance work item. However, the test for resource selection/reselection procedure could not be completed die to unforeseen uncertainty. A WF </w:t>
      </w:r>
      <w:r w:rsidR="008F40B2">
        <w:rPr>
          <w:rFonts w:ascii="Times New Roman" w:hAnsi="Times New Roman" w:cs="Times New Roman"/>
          <w:lang w:val="en-GB"/>
        </w:rPr>
        <w:t xml:space="preserve">[1] </w:t>
      </w:r>
      <w:r w:rsidRPr="00B10FDA">
        <w:rPr>
          <w:rFonts w:ascii="Times New Roman" w:hAnsi="Times New Roman" w:cs="Times New Roman"/>
          <w:lang w:val="en-GB"/>
        </w:rPr>
        <w:t>was agreed to capture the open issue in this test. We discuss in this paper our view on how to resolve these open issues.</w:t>
      </w:r>
    </w:p>
    <w:p w14:paraId="39834AD2" w14:textId="77777777" w:rsidR="00AC1D3D" w:rsidRPr="00B10FDA" w:rsidRDefault="004276ED" w:rsidP="00AC1D3D">
      <w:pPr>
        <w:pStyle w:val="Heading1"/>
        <w:rPr>
          <w:rFonts w:ascii="Times New Roman" w:hAnsi="Times New Roman"/>
        </w:rPr>
      </w:pPr>
      <w:r w:rsidRPr="00B10FDA">
        <w:rPr>
          <w:rFonts w:ascii="Times New Roman" w:hAnsi="Times New Roman"/>
        </w:rPr>
        <w:t>Analysis</w:t>
      </w:r>
    </w:p>
    <w:p w14:paraId="7CDA3912" w14:textId="3C97DA6A" w:rsidR="00657AB4" w:rsidRPr="00B10FDA" w:rsidRDefault="00657AB4" w:rsidP="00657AB4">
      <w:pPr>
        <w:rPr>
          <w:rFonts w:ascii="Times New Roman" w:hAnsi="Times New Roman" w:cs="Times New Roman"/>
          <w:lang w:val="en-GB"/>
        </w:rPr>
      </w:pPr>
      <w:r w:rsidRPr="00B10FDA">
        <w:rPr>
          <w:rFonts w:ascii="Times New Roman" w:hAnsi="Times New Roman" w:cs="Times New Roman"/>
          <w:lang w:val="en-GB"/>
        </w:rPr>
        <w:t xml:space="preserve">The resource selection/reselection is specified in RAN1 specification </w:t>
      </w:r>
      <w:r w:rsidR="008F40B2">
        <w:rPr>
          <w:rFonts w:ascii="Times New Roman" w:hAnsi="Times New Roman" w:cs="Times New Roman"/>
          <w:lang w:val="en-GB"/>
        </w:rPr>
        <w:t xml:space="preserve">TS </w:t>
      </w:r>
      <w:r w:rsidRPr="00B10FDA">
        <w:rPr>
          <w:rFonts w:ascii="Times New Roman" w:hAnsi="Times New Roman" w:cs="Times New Roman"/>
          <w:lang w:val="en-GB"/>
        </w:rPr>
        <w:t xml:space="preserve">36.213 as follows. </w:t>
      </w:r>
    </w:p>
    <w:p w14:paraId="5ACC5F20" w14:textId="77777777" w:rsidR="00657AB4" w:rsidRPr="00B10FDA" w:rsidRDefault="00657AB4" w:rsidP="00657AB4">
      <w:pPr>
        <w:pStyle w:val="B1"/>
        <w:rPr>
          <w:rFonts w:eastAsia="Malgun Gothic"/>
          <w:b/>
          <w:highlight w:val="yellow"/>
          <w:lang w:eastAsia="ko-KR"/>
        </w:rPr>
      </w:pPr>
      <w:r w:rsidRPr="00B10FDA">
        <w:rPr>
          <w:rFonts w:eastAsia="Malgun Gothic"/>
          <w:highlight w:val="yellow"/>
          <w:lang w:eastAsia="ko-KR"/>
        </w:rPr>
        <w:t>1)</w:t>
      </w:r>
      <w:r w:rsidRPr="00B10FDA">
        <w:rPr>
          <w:rFonts w:eastAsia="Malgun Gothic"/>
          <w:highlight w:val="yellow"/>
          <w:lang w:eastAsia="ko-KR"/>
        </w:rPr>
        <w:tab/>
        <w:t xml:space="preserve">A candidate single-subframe resource for PSSCH transmission </w:t>
      </w:r>
      <w:r w:rsidRPr="00B10FDA">
        <w:rPr>
          <w:position w:val="-14"/>
          <w:sz w:val="20"/>
          <w:szCs w:val="20"/>
          <w:highlight w:val="yellow"/>
        </w:rPr>
        <w:object w:dxaOrig="420" w:dyaOrig="384" w14:anchorId="280FD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2pt" o:ole="">
            <v:imagedata r:id="rId11" o:title=""/>
          </v:shape>
          <o:OLEObject Type="Embed" ProgID="Equation.3" ShapeID="_x0000_i1025" DrawAspect="Content" ObjectID="_1568375021" r:id="rId12"/>
        </w:object>
      </w:r>
      <w:r w:rsidRPr="00B10FDA">
        <w:rPr>
          <w:rFonts w:eastAsia="Malgun Gothic"/>
          <w:highlight w:val="yellow"/>
          <w:lang w:eastAsia="ko-KR"/>
        </w:rPr>
        <w:t xml:space="preserve"> is defined as a set of </w:t>
      </w:r>
      <w:r w:rsidRPr="00B10FDA">
        <w:rPr>
          <w:position w:val="-12"/>
          <w:sz w:val="20"/>
          <w:szCs w:val="20"/>
          <w:highlight w:val="yellow"/>
        </w:rPr>
        <w:object w:dxaOrig="600" w:dyaOrig="360" w14:anchorId="44312270">
          <v:shape id="_x0000_i1026" type="#_x0000_t75" style="width:30pt;height:18pt" o:ole="">
            <v:imagedata r:id="rId13" o:title=""/>
          </v:shape>
          <o:OLEObject Type="Embed" ProgID="Equation.3" ShapeID="_x0000_i1026" DrawAspect="Content" ObjectID="_1568375022" r:id="rId14"/>
        </w:object>
      </w:r>
      <w:r w:rsidRPr="00B10FDA">
        <w:rPr>
          <w:rFonts w:eastAsia="Malgun Gothic"/>
          <w:highlight w:val="yellow"/>
          <w:lang w:eastAsia="ko-KR"/>
        </w:rPr>
        <w:t xml:space="preserve"> contiguous sub-channels with sub-channel </w:t>
      </w:r>
      <w:r w:rsidRPr="00B10FDA">
        <w:rPr>
          <w:rFonts w:eastAsia="Malgun Gothic"/>
          <w:i/>
          <w:highlight w:val="yellow"/>
          <w:lang w:eastAsia="ko-KR"/>
        </w:rPr>
        <w:t xml:space="preserve">x+j </w:t>
      </w:r>
      <w:r w:rsidRPr="00B10FDA">
        <w:rPr>
          <w:rFonts w:eastAsia="Malgun Gothic"/>
          <w:highlight w:val="yellow"/>
          <w:lang w:eastAsia="ko-KR"/>
        </w:rPr>
        <w:t xml:space="preserve">in subframe </w:t>
      </w:r>
      <w:r w:rsidRPr="00B10FDA">
        <w:rPr>
          <w:position w:val="-14"/>
          <w:sz w:val="20"/>
          <w:szCs w:val="20"/>
          <w:highlight w:val="yellow"/>
        </w:rPr>
        <w:object w:dxaOrig="324" w:dyaOrig="396" w14:anchorId="04036B1E">
          <v:shape id="_x0000_i1027" type="#_x0000_t75" style="width:16.2pt;height:19.8pt" o:ole="">
            <v:imagedata r:id="rId15" o:title=""/>
          </v:shape>
          <o:OLEObject Type="Embed" ProgID="Equation.3" ShapeID="_x0000_i1027" DrawAspect="Content" ObjectID="_1568375023" r:id="rId16"/>
        </w:object>
      </w:r>
      <w:r w:rsidRPr="00B10FDA">
        <w:rPr>
          <w:rFonts w:eastAsia="Malgun Gothic"/>
          <w:highlight w:val="yellow"/>
          <w:lang w:eastAsia="ko-KR"/>
        </w:rPr>
        <w:t xml:space="preserve"> where </w:t>
      </w:r>
      <w:r w:rsidRPr="00B10FDA">
        <w:rPr>
          <w:position w:val="-12"/>
          <w:sz w:val="20"/>
          <w:szCs w:val="20"/>
          <w:highlight w:val="yellow"/>
        </w:rPr>
        <w:object w:dxaOrig="1740" w:dyaOrig="360" w14:anchorId="7E0C30F4">
          <v:shape id="_x0000_i1028" type="#_x0000_t75" style="width:87pt;height:18pt" o:ole="">
            <v:imagedata r:id="rId17" o:title=""/>
          </v:shape>
          <o:OLEObject Type="Embed" ProgID="Equation.3" ShapeID="_x0000_i1028" DrawAspect="Content" ObjectID="_1568375024" r:id="rId18"/>
        </w:object>
      </w:r>
      <w:r w:rsidRPr="00B10FDA">
        <w:rPr>
          <w:rFonts w:eastAsia="Malgun Gothic"/>
          <w:highlight w:val="yellow"/>
          <w:lang w:eastAsia="ko-KR"/>
        </w:rPr>
        <w:t xml:space="preserve">. </w:t>
      </w:r>
      <w:r w:rsidRPr="00B10FDA">
        <w:rPr>
          <w:rFonts w:eastAsia="Malgun Gothic"/>
          <w:b/>
          <w:highlight w:val="yellow"/>
          <w:lang w:eastAsia="ko-KR"/>
        </w:rPr>
        <w:t xml:space="preserve">The UE shall assume that any set of </w:t>
      </w:r>
      <w:r w:rsidRPr="00B10FDA">
        <w:rPr>
          <w:b/>
          <w:position w:val="-12"/>
          <w:sz w:val="20"/>
          <w:szCs w:val="20"/>
          <w:highlight w:val="yellow"/>
        </w:rPr>
        <w:object w:dxaOrig="600" w:dyaOrig="360" w14:anchorId="58926673">
          <v:shape id="_x0000_i1029" type="#_x0000_t75" style="width:30pt;height:18pt" o:ole="">
            <v:imagedata r:id="rId19" o:title=""/>
          </v:shape>
          <o:OLEObject Type="Embed" ProgID="Equation.3" ShapeID="_x0000_i1029" DrawAspect="Content" ObjectID="_1568375025" r:id="rId20"/>
        </w:object>
      </w:r>
      <w:r w:rsidRPr="00B10FDA">
        <w:rPr>
          <w:rFonts w:eastAsia="Malgun Gothic"/>
          <w:b/>
          <w:highlight w:val="yellow"/>
          <w:lang w:eastAsia="ko-KR"/>
        </w:rPr>
        <w:t xml:space="preserve"> contiguous sub-channels included in the corresponding PSSCH resource pool (described in 14.1.5) within the time interval </w:t>
      </w:r>
      <w:r w:rsidRPr="00B10FDA">
        <w:rPr>
          <w:b/>
          <w:position w:val="-10"/>
          <w:sz w:val="20"/>
          <w:szCs w:val="20"/>
          <w:highlight w:val="yellow"/>
        </w:rPr>
        <w:object w:dxaOrig="1380" w:dyaOrig="336" w14:anchorId="21BF18C4">
          <v:shape id="_x0000_i1030" type="#_x0000_t75" style="width:69pt;height:16.8pt" o:ole="">
            <v:imagedata r:id="rId21" o:title=""/>
          </v:shape>
          <o:OLEObject Type="Embed" ProgID="Equation.3" ShapeID="_x0000_i1030" DrawAspect="Content" ObjectID="_1568375026" r:id="rId22"/>
        </w:object>
      </w:r>
      <w:r w:rsidRPr="00B10FDA">
        <w:rPr>
          <w:rFonts w:eastAsia="Malgun Gothic"/>
          <w:b/>
          <w:highlight w:val="yellow"/>
          <w:lang w:eastAsia="ko-KR"/>
        </w:rPr>
        <w:t xml:space="preserve"> corresponds to one candidate single-subframe resource</w:t>
      </w:r>
      <w:r w:rsidRPr="00B10FDA">
        <w:rPr>
          <w:rFonts w:eastAsia="Malgun Gothic"/>
          <w:highlight w:val="yellow"/>
          <w:lang w:eastAsia="ko-KR"/>
        </w:rPr>
        <w:t xml:space="preserve">, </w:t>
      </w:r>
      <w:r w:rsidRPr="00B10FDA">
        <w:rPr>
          <w:rFonts w:eastAsia="Malgun Gothic"/>
          <w:b/>
          <w:highlight w:val="yellow"/>
          <w:lang w:eastAsia="ko-KR"/>
        </w:rPr>
        <w:t xml:space="preserve">where selections of </w:t>
      </w:r>
      <w:r w:rsidRPr="00B10FDA">
        <w:rPr>
          <w:b/>
          <w:position w:val="-10"/>
          <w:sz w:val="20"/>
          <w:szCs w:val="20"/>
          <w:highlight w:val="yellow"/>
        </w:rPr>
        <w:object w:dxaOrig="240" w:dyaOrig="336" w14:anchorId="37EA2ADC">
          <v:shape id="_x0000_i1031" type="#_x0000_t75" style="width:12pt;height:16.8pt" o:ole="">
            <v:imagedata r:id="rId23" o:title=""/>
          </v:shape>
          <o:OLEObject Type="Embed" ProgID="Equation.3" ShapeID="_x0000_i1031" DrawAspect="Content" ObjectID="_1568375027" r:id="rId24"/>
        </w:object>
      </w:r>
      <w:r w:rsidRPr="00B10FDA">
        <w:rPr>
          <w:rFonts w:eastAsia="Malgun Gothic"/>
          <w:b/>
          <w:highlight w:val="yellow"/>
          <w:lang w:eastAsia="ko-KR"/>
        </w:rPr>
        <w:t xml:space="preserve"> and </w:t>
      </w:r>
      <w:r w:rsidRPr="00B10FDA">
        <w:rPr>
          <w:b/>
          <w:position w:val="-10"/>
          <w:sz w:val="20"/>
          <w:szCs w:val="20"/>
          <w:highlight w:val="yellow"/>
        </w:rPr>
        <w:object w:dxaOrig="264" w:dyaOrig="336" w14:anchorId="3ED634F1">
          <v:shape id="_x0000_i1032" type="#_x0000_t75" style="width:13.2pt;height:16.8pt" o:ole="">
            <v:imagedata r:id="rId25" o:title=""/>
          </v:shape>
          <o:OLEObject Type="Embed" ProgID="Equation.3" ShapeID="_x0000_i1032" DrawAspect="Content" ObjectID="_1568375028" r:id="rId26"/>
        </w:object>
      </w:r>
      <w:r w:rsidRPr="00B10FDA">
        <w:rPr>
          <w:rFonts w:eastAsia="Malgun Gothic"/>
          <w:b/>
          <w:highlight w:val="yellow"/>
          <w:lang w:eastAsia="ko-KR"/>
        </w:rPr>
        <w:t xml:space="preserve"> are up to UE implementations under </w:t>
      </w:r>
      <w:r w:rsidRPr="00B10FDA">
        <w:rPr>
          <w:b/>
          <w:position w:val="-12"/>
          <w:sz w:val="20"/>
          <w:szCs w:val="20"/>
          <w:highlight w:val="yellow"/>
        </w:rPr>
        <w:object w:dxaOrig="624" w:dyaOrig="360" w14:anchorId="15CC8CC1">
          <v:shape id="_x0000_i1033" type="#_x0000_t75" style="width:31.2pt;height:18pt" o:ole="">
            <v:imagedata r:id="rId27" o:title=""/>
          </v:shape>
          <o:OLEObject Type="Embed" ProgID="Equation.3" ShapeID="_x0000_i1033" DrawAspect="Content" ObjectID="_1568375029" r:id="rId28"/>
        </w:object>
      </w:r>
      <w:r w:rsidRPr="00B10FDA">
        <w:rPr>
          <w:rFonts w:eastAsia="Malgun Gothic"/>
          <w:b/>
          <w:highlight w:val="yellow"/>
          <w:lang w:eastAsia="ko-KR"/>
        </w:rPr>
        <w:t xml:space="preserve"> and </w:t>
      </w:r>
      <w:r w:rsidRPr="00B10FDA">
        <w:rPr>
          <w:b/>
          <w:position w:val="-10"/>
          <w:sz w:val="20"/>
          <w:szCs w:val="20"/>
          <w:highlight w:val="yellow"/>
        </w:rPr>
        <w:object w:dxaOrig="1320" w:dyaOrig="336" w14:anchorId="23A8D264">
          <v:shape id="_x0000_i1034" type="#_x0000_t75" style="width:66pt;height:16.8pt" o:ole="">
            <v:imagedata r:id="rId29" o:title=""/>
          </v:shape>
          <o:OLEObject Type="Embed" ProgID="Equation.3" ShapeID="_x0000_i1034" DrawAspect="Content" ObjectID="_1568375030" r:id="rId30"/>
        </w:object>
      </w:r>
      <w:r w:rsidRPr="00B10FDA">
        <w:rPr>
          <w:rFonts w:eastAsia="Malgun Gothic"/>
          <w:b/>
          <w:highlight w:val="yellow"/>
          <w:lang w:eastAsia="ko-KR"/>
        </w:rPr>
        <w:t>.</w:t>
      </w:r>
      <w:r w:rsidRPr="00B10FDA">
        <w:rPr>
          <w:rFonts w:eastAsia="Malgun Gothic"/>
          <w:highlight w:val="yellow"/>
          <w:lang w:eastAsia="ko-KR"/>
        </w:rPr>
        <w:t xml:space="preserve"> </w:t>
      </w:r>
      <w:r w:rsidRPr="00B10FDA">
        <w:rPr>
          <w:rFonts w:eastAsia="Malgun Gothic"/>
          <w:b/>
          <w:highlight w:val="yellow"/>
          <w:lang w:eastAsia="ko-KR"/>
        </w:rPr>
        <w:t xml:space="preserve">UE selection of </w:t>
      </w:r>
      <w:r w:rsidRPr="00B10FDA">
        <w:rPr>
          <w:b/>
          <w:position w:val="-10"/>
          <w:sz w:val="20"/>
          <w:szCs w:val="20"/>
          <w:highlight w:val="yellow"/>
        </w:rPr>
        <w:object w:dxaOrig="264" w:dyaOrig="336" w14:anchorId="0786CEC9">
          <v:shape id="_x0000_i1035" type="#_x0000_t75" style="width:13.2pt;height:16.8pt" o:ole="">
            <v:imagedata r:id="rId31" o:title=""/>
          </v:shape>
          <o:OLEObject Type="Embed" ProgID="Equation.3" ShapeID="_x0000_i1035" DrawAspect="Content" ObjectID="_1568375031" r:id="rId32"/>
        </w:object>
      </w:r>
      <w:r w:rsidRPr="00B10FDA">
        <w:rPr>
          <w:rFonts w:eastAsia="Malgun Gothic"/>
          <w:b/>
          <w:highlight w:val="yellow"/>
          <w:lang w:eastAsia="ko-KR"/>
        </w:rPr>
        <w:t xml:space="preserve"> shall fulfil the latency requirement</w:t>
      </w:r>
      <w:r w:rsidRPr="00B10FDA">
        <w:rPr>
          <w:rFonts w:eastAsia="Malgun Gothic"/>
          <w:highlight w:val="yellow"/>
          <w:lang w:eastAsia="ko-KR"/>
        </w:rPr>
        <w:t xml:space="preserve">. </w:t>
      </w:r>
      <w:r w:rsidRPr="00B10FDA">
        <w:rPr>
          <w:rFonts w:eastAsia="Malgun Gothic"/>
          <w:b/>
          <w:highlight w:val="yellow"/>
          <w:lang w:eastAsia="ko-KR"/>
        </w:rPr>
        <w:t>The total number of the candidate single-subframe resources is denoted by</w:t>
      </w:r>
      <w:r w:rsidRPr="00B10FDA">
        <w:rPr>
          <w:b/>
          <w:position w:val="-12"/>
          <w:sz w:val="20"/>
          <w:szCs w:val="20"/>
          <w:highlight w:val="yellow"/>
        </w:rPr>
        <w:object w:dxaOrig="576" w:dyaOrig="360" w14:anchorId="6483C358">
          <v:shape id="_x0000_i1036" type="#_x0000_t75" style="width:28.8pt;height:18pt" o:ole="">
            <v:imagedata r:id="rId33" o:title=""/>
          </v:shape>
          <o:OLEObject Type="Embed" ProgID="Equation.3" ShapeID="_x0000_i1036" DrawAspect="Content" ObjectID="_1568375032" r:id="rId34"/>
        </w:object>
      </w:r>
      <w:r w:rsidRPr="00B10FDA">
        <w:rPr>
          <w:rFonts w:eastAsia="Malgun Gothic"/>
          <w:b/>
          <w:highlight w:val="yellow"/>
          <w:lang w:eastAsia="ko-KR"/>
        </w:rPr>
        <w:t>.</w:t>
      </w:r>
    </w:p>
    <w:p w14:paraId="04DD2346" w14:textId="77777777" w:rsidR="00657AB4" w:rsidRPr="00B10FDA" w:rsidRDefault="00657AB4" w:rsidP="00657AB4">
      <w:pPr>
        <w:pStyle w:val="B1"/>
        <w:rPr>
          <w:rFonts w:eastAsia="Malgun Gothic"/>
          <w:highlight w:val="yellow"/>
          <w:lang w:eastAsia="ko-KR"/>
        </w:rPr>
      </w:pPr>
      <w:r w:rsidRPr="00B10FDA">
        <w:rPr>
          <w:rFonts w:eastAsia="Malgun Gothic"/>
          <w:highlight w:val="yellow"/>
          <w:lang w:eastAsia="ko-KR"/>
        </w:rPr>
        <w:t>2)</w:t>
      </w:r>
      <w:r w:rsidRPr="00B10FDA">
        <w:rPr>
          <w:rFonts w:eastAsia="Malgun Gothic"/>
          <w:highlight w:val="yellow"/>
          <w:lang w:eastAsia="ko-KR"/>
        </w:rPr>
        <w:tab/>
        <w:t xml:space="preserve">The UE shall monitor subframes </w:t>
      </w:r>
      <w:r w:rsidRPr="00B10FDA">
        <w:rPr>
          <w:rFonts w:eastAsia="Malgun Gothic"/>
          <w:i/>
          <w:highlight w:val="yellow"/>
          <w:lang w:eastAsia="ko-KR"/>
        </w:rPr>
        <w:t>n</w:t>
      </w:r>
      <w:r w:rsidRPr="00B10FDA">
        <w:rPr>
          <w:rFonts w:eastAsia="Malgun Gothic"/>
          <w:highlight w:val="yellow"/>
          <w:lang w:eastAsia="ko-KR"/>
        </w:rPr>
        <w:t xml:space="preserve">-1000, </w:t>
      </w:r>
      <w:r w:rsidRPr="00B10FDA">
        <w:rPr>
          <w:rFonts w:eastAsia="Malgun Gothic"/>
          <w:i/>
          <w:highlight w:val="yellow"/>
          <w:lang w:eastAsia="ko-KR"/>
        </w:rPr>
        <w:t>n</w:t>
      </w:r>
      <w:r w:rsidRPr="00B10FDA">
        <w:rPr>
          <w:rFonts w:eastAsia="Malgun Gothic"/>
          <w:highlight w:val="yellow"/>
          <w:lang w:eastAsia="ko-KR"/>
        </w:rPr>
        <w:t xml:space="preserve">-999, …, </w:t>
      </w:r>
      <w:r w:rsidRPr="00B10FDA">
        <w:rPr>
          <w:rFonts w:eastAsia="Malgun Gothic"/>
          <w:i/>
          <w:highlight w:val="yellow"/>
          <w:lang w:eastAsia="ko-KR"/>
        </w:rPr>
        <w:t>n</w:t>
      </w:r>
      <w:r w:rsidRPr="00B10FDA">
        <w:rPr>
          <w:rFonts w:eastAsia="Malgun Gothic"/>
          <w:highlight w:val="yellow"/>
          <w:lang w:eastAsia="ko-KR"/>
        </w:rPr>
        <w:t>-1 except for those in which its transmissions occur</w:t>
      </w:r>
      <w:r w:rsidRPr="00B10FDA">
        <w:rPr>
          <w:highlight w:val="yellow"/>
          <w:lang w:eastAsia="zh-CN"/>
        </w:rPr>
        <w:t xml:space="preserve"> and for those not belonging to the set </w:t>
      </w:r>
      <w:r w:rsidRPr="00B10FDA">
        <w:rPr>
          <w:position w:val="-14"/>
          <w:sz w:val="20"/>
          <w:szCs w:val="20"/>
          <w:highlight w:val="yellow"/>
        </w:rPr>
        <w:object w:dxaOrig="1476" w:dyaOrig="396" w14:anchorId="4334AA2A">
          <v:shape id="_x0000_i1037" type="#_x0000_t75" style="width:73.8pt;height:19.8pt" o:ole="">
            <v:imagedata r:id="rId35" o:title=""/>
          </v:shape>
          <o:OLEObject Type="Embed" ProgID="Equation.3" ShapeID="_x0000_i1037" DrawAspect="Content" ObjectID="_1568375033" r:id="rId36"/>
        </w:object>
      </w:r>
      <w:r w:rsidRPr="00B10FDA">
        <w:rPr>
          <w:rFonts w:eastAsia="Malgun Gothic"/>
          <w:highlight w:val="yellow"/>
          <w:lang w:eastAsia="ko-KR"/>
        </w:rPr>
        <w:t>. The UE shall perform the behaviour in the following steps based on PSCCH decoded and S-RSSI measured in these subframes.</w:t>
      </w:r>
    </w:p>
    <w:p w14:paraId="43D761D5" w14:textId="77777777" w:rsidR="00657AB4" w:rsidRPr="00B10FDA" w:rsidRDefault="00657AB4" w:rsidP="00657AB4">
      <w:pPr>
        <w:pStyle w:val="B1"/>
        <w:rPr>
          <w:rFonts w:eastAsia="Malgun Gothic"/>
          <w:highlight w:val="yellow"/>
          <w:lang w:eastAsia="ko-KR"/>
        </w:rPr>
      </w:pPr>
      <w:r w:rsidRPr="00B10FDA">
        <w:rPr>
          <w:rFonts w:eastAsia="Malgun Gothic"/>
          <w:highlight w:val="yellow"/>
          <w:lang w:eastAsia="ko-KR"/>
        </w:rPr>
        <w:t>3)</w:t>
      </w:r>
      <w:r w:rsidRPr="00B10FDA">
        <w:rPr>
          <w:rFonts w:eastAsia="Malgun Gothic"/>
          <w:highlight w:val="yellow"/>
          <w:lang w:eastAsia="ko-KR"/>
        </w:rPr>
        <w:tab/>
        <w:t xml:space="preserve">The parameter </w:t>
      </w:r>
      <w:r w:rsidRPr="00B10FDA">
        <w:rPr>
          <w:position w:val="-14"/>
          <w:sz w:val="20"/>
          <w:szCs w:val="20"/>
          <w:highlight w:val="yellow"/>
        </w:rPr>
        <w:object w:dxaOrig="516" w:dyaOrig="384" w14:anchorId="3BCBA26E">
          <v:shape id="_x0000_i1038" type="#_x0000_t75" style="width:25.8pt;height:19.2pt" o:ole="">
            <v:imagedata r:id="rId37" o:title=""/>
          </v:shape>
          <o:OLEObject Type="Embed" ProgID="Equation.3" ShapeID="_x0000_i1038" DrawAspect="Content" ObjectID="_1568375034" r:id="rId38"/>
        </w:object>
      </w:r>
      <w:r w:rsidRPr="00B10FDA">
        <w:rPr>
          <w:rFonts w:eastAsia="Malgun Gothic"/>
          <w:highlight w:val="yellow"/>
          <w:lang w:eastAsia="ko-KR"/>
        </w:rPr>
        <w:t xml:space="preserve"> is set to the value indicated by the i-th </w:t>
      </w:r>
      <w:r w:rsidRPr="00B10FDA">
        <w:rPr>
          <w:rFonts w:eastAsia="Malgun Gothic"/>
          <w:i/>
          <w:highlight w:val="yellow"/>
          <w:lang w:eastAsia="ko-KR"/>
        </w:rPr>
        <w:t>SL-ThresPSSCH-RSRP</w:t>
      </w:r>
      <w:r w:rsidRPr="00B10FDA">
        <w:rPr>
          <w:rFonts w:eastAsia="Malgun Gothic"/>
          <w:highlight w:val="yellow"/>
          <w:lang w:eastAsia="ko-KR"/>
        </w:rPr>
        <w:t xml:space="preserve"> field in </w:t>
      </w:r>
      <w:r w:rsidRPr="00B10FDA">
        <w:rPr>
          <w:rFonts w:eastAsia="Malgun Gothic"/>
          <w:i/>
          <w:highlight w:val="yellow"/>
          <w:lang w:eastAsia="ko-KR"/>
        </w:rPr>
        <w:t>SL-ThresPSSCH-RSRP-List</w:t>
      </w:r>
      <w:r w:rsidRPr="00B10FDA">
        <w:rPr>
          <w:rFonts w:eastAsia="Malgun Gothic"/>
          <w:highlight w:val="yellow"/>
          <w:lang w:eastAsia="ko-KR"/>
        </w:rPr>
        <w:t xml:space="preserve"> where </w:t>
      </w:r>
      <w:r w:rsidRPr="00B10FDA">
        <w:rPr>
          <w:position w:val="-6"/>
          <w:sz w:val="20"/>
          <w:szCs w:val="20"/>
          <w:highlight w:val="yellow"/>
        </w:rPr>
        <w:object w:dxaOrig="1452" w:dyaOrig="276" w14:anchorId="509AE6A0">
          <v:shape id="_x0000_i1039" type="#_x0000_t75" style="width:72.6pt;height:13.8pt" o:ole="">
            <v:imagedata r:id="rId39" o:title=""/>
          </v:shape>
          <o:OLEObject Type="Embed" ProgID="Equation.3" ShapeID="_x0000_i1039" DrawAspect="Content" ObjectID="_1568375035" r:id="rId40"/>
        </w:object>
      </w:r>
      <w:r w:rsidRPr="00B10FDA">
        <w:rPr>
          <w:rFonts w:eastAsia="Malgun Gothic"/>
          <w:highlight w:val="yellow"/>
          <w:lang w:eastAsia="ko-KR"/>
        </w:rPr>
        <w:t>.</w:t>
      </w:r>
    </w:p>
    <w:p w14:paraId="2F14899C" w14:textId="77777777" w:rsidR="00657AB4" w:rsidRPr="00B10FDA" w:rsidRDefault="00657AB4" w:rsidP="00657AB4">
      <w:pPr>
        <w:pStyle w:val="B1"/>
        <w:rPr>
          <w:rFonts w:eastAsia="Malgun Gothic"/>
          <w:highlight w:val="yellow"/>
          <w:lang w:eastAsia="ko-KR"/>
        </w:rPr>
      </w:pPr>
      <w:r w:rsidRPr="00B10FDA">
        <w:rPr>
          <w:rFonts w:eastAsia="Malgun Gothic"/>
          <w:highlight w:val="yellow"/>
          <w:lang w:eastAsia="ko-KR"/>
        </w:rPr>
        <w:t>4)</w:t>
      </w:r>
      <w:r w:rsidRPr="00B10FDA">
        <w:rPr>
          <w:rFonts w:eastAsia="Malgun Gothic"/>
          <w:highlight w:val="yellow"/>
          <w:lang w:eastAsia="ko-KR"/>
        </w:rPr>
        <w:tab/>
        <w:t xml:space="preserve">The set </w:t>
      </w:r>
      <w:r w:rsidRPr="00B10FDA">
        <w:rPr>
          <w:position w:val="-10"/>
          <w:sz w:val="20"/>
          <w:szCs w:val="20"/>
          <w:highlight w:val="yellow"/>
        </w:rPr>
        <w:object w:dxaOrig="300" w:dyaOrig="336" w14:anchorId="4D2953DF">
          <v:shape id="_x0000_i1040" type="#_x0000_t75" style="width:15pt;height:16.8pt" o:ole="">
            <v:imagedata r:id="rId41" o:title=""/>
          </v:shape>
          <o:OLEObject Type="Embed" ProgID="Equation.3" ShapeID="_x0000_i1040" DrawAspect="Content" ObjectID="_1568375036" r:id="rId42"/>
        </w:object>
      </w:r>
      <w:r w:rsidRPr="00B10FDA">
        <w:rPr>
          <w:rFonts w:eastAsia="Malgun Gothic"/>
          <w:highlight w:val="yellow"/>
          <w:lang w:eastAsia="ko-KR"/>
        </w:rPr>
        <w:t xml:space="preserve"> is initialized to the union of all the candidate single-subframe resources. The set </w:t>
      </w:r>
      <w:r w:rsidRPr="00B10FDA">
        <w:rPr>
          <w:position w:val="-10"/>
          <w:sz w:val="20"/>
          <w:szCs w:val="20"/>
          <w:highlight w:val="yellow"/>
        </w:rPr>
        <w:object w:dxaOrig="300" w:dyaOrig="336" w14:anchorId="43E61D92">
          <v:shape id="_x0000_i1041" type="#_x0000_t75" style="width:15pt;height:16.8pt" o:ole="">
            <v:imagedata r:id="rId43" o:title=""/>
          </v:shape>
          <o:OLEObject Type="Embed" ProgID="Equation.3" ShapeID="_x0000_i1041" DrawAspect="Content" ObjectID="_1568375037" r:id="rId44"/>
        </w:object>
      </w:r>
      <w:r w:rsidRPr="00B10FDA">
        <w:rPr>
          <w:rFonts w:eastAsia="Malgun Gothic"/>
          <w:highlight w:val="yellow"/>
          <w:lang w:eastAsia="ko-KR"/>
        </w:rPr>
        <w:t xml:space="preserve"> is initialized to an empty set. </w:t>
      </w:r>
    </w:p>
    <w:p w14:paraId="770D42EC" w14:textId="77777777" w:rsidR="00657AB4" w:rsidRPr="00B10FDA" w:rsidRDefault="00657AB4" w:rsidP="00657AB4">
      <w:pPr>
        <w:pStyle w:val="B1"/>
        <w:rPr>
          <w:rFonts w:eastAsia="Malgun Gothic"/>
          <w:highlight w:val="yellow"/>
          <w:lang w:eastAsia="ko-KR"/>
        </w:rPr>
      </w:pPr>
      <w:r w:rsidRPr="00B10FDA">
        <w:rPr>
          <w:rFonts w:eastAsia="Malgun Gothic"/>
          <w:highlight w:val="yellow"/>
          <w:lang w:eastAsia="ko-KR"/>
        </w:rPr>
        <w:t>5)</w:t>
      </w:r>
      <w:r w:rsidRPr="00B10FDA">
        <w:rPr>
          <w:rFonts w:eastAsia="Malgun Gothic"/>
          <w:highlight w:val="yellow"/>
          <w:lang w:eastAsia="ko-KR"/>
        </w:rPr>
        <w:tab/>
        <w:t xml:space="preserve">The UE shall exclude any candidate single-subframe resource </w:t>
      </w:r>
      <w:r w:rsidRPr="00B10FDA">
        <w:rPr>
          <w:position w:val="-14"/>
          <w:sz w:val="20"/>
          <w:szCs w:val="20"/>
          <w:highlight w:val="yellow"/>
        </w:rPr>
        <w:object w:dxaOrig="420" w:dyaOrig="384" w14:anchorId="30CF9B74">
          <v:shape id="_x0000_i1042" type="#_x0000_t75" style="width:21pt;height:19.2pt" o:ole="">
            <v:imagedata r:id="rId11" o:title=""/>
          </v:shape>
          <o:OLEObject Type="Embed" ProgID="Equation.3" ShapeID="_x0000_i1042" DrawAspect="Content" ObjectID="_1568375038" r:id="rId45"/>
        </w:object>
      </w:r>
      <w:r w:rsidRPr="00B10FDA">
        <w:rPr>
          <w:rFonts w:eastAsia="Malgun Gothic"/>
          <w:highlight w:val="yellow"/>
          <w:lang w:eastAsia="ko-KR"/>
        </w:rPr>
        <w:t xml:space="preserve"> from the set </w:t>
      </w:r>
      <w:r w:rsidRPr="00B10FDA">
        <w:rPr>
          <w:position w:val="-10"/>
          <w:sz w:val="20"/>
          <w:szCs w:val="20"/>
          <w:highlight w:val="yellow"/>
        </w:rPr>
        <w:object w:dxaOrig="300" w:dyaOrig="336" w14:anchorId="6F6CB754">
          <v:shape id="_x0000_i1043" type="#_x0000_t75" style="width:15pt;height:16.8pt" o:ole="">
            <v:imagedata r:id="rId46" o:title=""/>
          </v:shape>
          <o:OLEObject Type="Embed" ProgID="Equation.3" ShapeID="_x0000_i1043" DrawAspect="Content" ObjectID="_1568375039" r:id="rId47"/>
        </w:object>
      </w:r>
      <w:r w:rsidRPr="00B10FDA">
        <w:rPr>
          <w:rFonts w:eastAsia="Malgun Gothic"/>
          <w:highlight w:val="yellow"/>
          <w:lang w:eastAsia="ko-KR"/>
        </w:rPr>
        <w:t xml:space="preserve"> if it meets all the following conditions:</w:t>
      </w:r>
    </w:p>
    <w:p w14:paraId="07963886" w14:textId="77777777" w:rsidR="00657AB4" w:rsidRPr="00B10FDA" w:rsidRDefault="00657AB4" w:rsidP="00657AB4">
      <w:pPr>
        <w:pStyle w:val="B2"/>
        <w:rPr>
          <w:rFonts w:eastAsia="Malgun Gothic"/>
          <w:highlight w:val="yellow"/>
          <w:lang w:eastAsia="ko-KR"/>
        </w:rPr>
      </w:pPr>
      <w:r w:rsidRPr="00B10FDA">
        <w:rPr>
          <w:rFonts w:eastAsia="Malgun Gothic"/>
          <w:highlight w:val="yellow"/>
          <w:lang w:eastAsia="ko-KR"/>
        </w:rPr>
        <w:t>-</w:t>
      </w:r>
      <w:r w:rsidRPr="00B10FDA">
        <w:rPr>
          <w:rFonts w:eastAsia="Malgun Gothic"/>
          <w:highlight w:val="yellow"/>
          <w:lang w:eastAsia="ko-KR"/>
        </w:rPr>
        <w:tab/>
        <w:t xml:space="preserve">the UE has not monitored subframe </w:t>
      </w:r>
      <w:r w:rsidRPr="00B10FDA">
        <w:rPr>
          <w:position w:val="-10"/>
          <w:highlight w:val="yellow"/>
        </w:rPr>
        <w:object w:dxaOrig="324" w:dyaOrig="360" w14:anchorId="4F4500D7">
          <v:shape id="_x0000_i1044" type="#_x0000_t75" style="width:16.2pt;height:18pt" o:ole="">
            <v:imagedata r:id="rId48" o:title=""/>
          </v:shape>
          <o:OLEObject Type="Embed" ProgID="Equation.3" ShapeID="_x0000_i1044" DrawAspect="Content" ObjectID="_1568375040" r:id="rId49"/>
        </w:object>
      </w:r>
      <w:r w:rsidRPr="00B10FDA">
        <w:rPr>
          <w:rFonts w:eastAsia="Malgun Gothic"/>
          <w:highlight w:val="yellow"/>
          <w:lang w:eastAsia="ko-KR"/>
        </w:rPr>
        <w:t xml:space="preserve"> in Step 2.</w:t>
      </w:r>
    </w:p>
    <w:p w14:paraId="5AE6EFB4" w14:textId="77777777" w:rsidR="00657AB4" w:rsidRPr="00B10FDA" w:rsidRDefault="00657AB4" w:rsidP="00657AB4">
      <w:pPr>
        <w:pStyle w:val="B2"/>
        <w:rPr>
          <w:rFonts w:eastAsia="Malgun Gothic"/>
          <w:highlight w:val="yellow"/>
          <w:lang w:eastAsia="ko-KR"/>
        </w:rPr>
      </w:pPr>
      <w:r w:rsidRPr="00B10FDA">
        <w:rPr>
          <w:rFonts w:eastAsia="Malgun Gothic"/>
          <w:highlight w:val="yellow"/>
          <w:lang w:eastAsia="ko-KR"/>
        </w:rPr>
        <w:t>-</w:t>
      </w:r>
      <w:r w:rsidRPr="00B10FDA">
        <w:rPr>
          <w:rFonts w:eastAsia="Malgun Gothic"/>
          <w:highlight w:val="yellow"/>
          <w:lang w:eastAsia="ko-KR"/>
        </w:rPr>
        <w:tab/>
        <w:t xml:space="preserve">there is an integer </w:t>
      </w:r>
      <w:r w:rsidRPr="00B10FDA">
        <w:rPr>
          <w:rFonts w:eastAsia="Malgun Gothic"/>
          <w:i/>
          <w:highlight w:val="yellow"/>
          <w:lang w:eastAsia="ko-KR"/>
        </w:rPr>
        <w:t>j</w:t>
      </w:r>
      <w:r w:rsidRPr="00B10FDA">
        <w:rPr>
          <w:rFonts w:eastAsia="Malgun Gothic"/>
          <w:highlight w:val="yellow"/>
          <w:lang w:eastAsia="ko-KR"/>
        </w:rPr>
        <w:t xml:space="preserve"> which meets </w:t>
      </w:r>
      <w:r w:rsidRPr="00B10FDA">
        <w:rPr>
          <w:position w:val="-14"/>
          <w:highlight w:val="yellow"/>
        </w:rPr>
        <w:object w:dxaOrig="2820" w:dyaOrig="396" w14:anchorId="1A06FF6F">
          <v:shape id="_x0000_i1045" type="#_x0000_t75" style="width:141pt;height:19.8pt" o:ole="">
            <v:imagedata r:id="rId50" o:title=""/>
          </v:shape>
          <o:OLEObject Type="Embed" ProgID="Equation.3" ShapeID="_x0000_i1045" DrawAspect="Content" ObjectID="_1568375041" r:id="rId51"/>
        </w:object>
      </w:r>
      <w:r w:rsidRPr="00B10FDA">
        <w:rPr>
          <w:rFonts w:eastAsia="Malgun Gothic"/>
          <w:highlight w:val="yellow"/>
          <w:lang w:eastAsia="ko-KR"/>
        </w:rPr>
        <w:t xml:space="preserve"> where </w:t>
      </w:r>
      <w:r w:rsidRPr="00B10FDA">
        <w:rPr>
          <w:rFonts w:eastAsia="Malgun Gothic"/>
          <w:i/>
          <w:highlight w:val="yellow"/>
          <w:lang w:eastAsia="ko-KR"/>
        </w:rPr>
        <w:t>j=</w:t>
      </w:r>
      <w:r w:rsidRPr="00B10FDA">
        <w:rPr>
          <w:rFonts w:eastAsia="Malgun Gothic"/>
          <w:highlight w:val="yellow"/>
          <w:lang w:eastAsia="ko-KR"/>
        </w:rPr>
        <w:t xml:space="preserve">0, 1, …, </w:t>
      </w:r>
      <w:r w:rsidRPr="00B10FDA">
        <w:rPr>
          <w:position w:val="-12"/>
          <w:highlight w:val="yellow"/>
        </w:rPr>
        <w:object w:dxaOrig="864" w:dyaOrig="360" w14:anchorId="4EF9B6FE">
          <v:shape id="_x0000_i1046" type="#_x0000_t75" style="width:43.2pt;height:18pt" o:ole="">
            <v:imagedata r:id="rId52" o:title=""/>
          </v:shape>
          <o:OLEObject Type="Embed" ProgID="Equation.3" ShapeID="_x0000_i1046" DrawAspect="Content" ObjectID="_1568375042" r:id="rId53"/>
        </w:object>
      </w:r>
      <w:r w:rsidRPr="00B10FDA">
        <w:rPr>
          <w:rFonts w:eastAsia="Malgun Gothic"/>
          <w:highlight w:val="yellow"/>
          <w:lang w:eastAsia="ko-KR"/>
        </w:rPr>
        <w:t xml:space="preserve">, </w:t>
      </w:r>
      <w:r w:rsidRPr="00B10FDA">
        <w:rPr>
          <w:position w:val="-14"/>
          <w:highlight w:val="yellow"/>
        </w:rPr>
        <w:object w:dxaOrig="2760" w:dyaOrig="396" w14:anchorId="3B79BD88">
          <v:shape id="_x0000_i1047" type="#_x0000_t75" style="width:138pt;height:19.8pt" o:ole="">
            <v:imagedata r:id="rId54" o:title=""/>
          </v:shape>
          <o:OLEObject Type="Embed" ProgID="Equation.3" ShapeID="_x0000_i1047" DrawAspect="Content" ObjectID="_1568375043" r:id="rId55"/>
        </w:object>
      </w:r>
      <w:r w:rsidRPr="00B10FDA">
        <w:rPr>
          <w:rFonts w:eastAsia="Malgun Gothic"/>
          <w:highlight w:val="yellow"/>
          <w:lang w:eastAsia="ko-KR"/>
        </w:rPr>
        <w:t xml:space="preserve">, </w:t>
      </w:r>
      <w:r w:rsidRPr="00B10FDA">
        <w:rPr>
          <w:rFonts w:eastAsia="Malgun Gothic"/>
          <w:i/>
          <w:highlight w:val="yellow"/>
          <w:lang w:eastAsia="ko-KR"/>
        </w:rPr>
        <w:t>k</w:t>
      </w:r>
      <w:r w:rsidRPr="00B10FDA">
        <w:rPr>
          <w:rFonts w:eastAsia="Malgun Gothic"/>
          <w:highlight w:val="yellow"/>
          <w:lang w:eastAsia="ko-KR"/>
        </w:rPr>
        <w:t xml:space="preserve"> is any value allowed by the higher layer parameter </w:t>
      </w:r>
      <w:r w:rsidRPr="00B10FDA">
        <w:rPr>
          <w:rFonts w:eastAsia="Malgun Gothic"/>
          <w:i/>
          <w:highlight w:val="yellow"/>
          <w:lang w:eastAsia="ko-KR"/>
        </w:rPr>
        <w:t xml:space="preserve">restrictResourceReservationPeriod </w:t>
      </w:r>
      <w:r w:rsidRPr="00B10FDA">
        <w:rPr>
          <w:rFonts w:eastAsia="SimSun"/>
          <w:highlight w:val="yellow"/>
          <w:lang w:eastAsia="zh-CN"/>
        </w:rPr>
        <w:t xml:space="preserve">and </w:t>
      </w:r>
      <w:r w:rsidRPr="00B10FDA">
        <w:rPr>
          <w:rFonts w:eastAsia="SimSun"/>
          <w:i/>
          <w:highlight w:val="yellow"/>
          <w:lang w:eastAsia="zh-CN"/>
        </w:rPr>
        <w:t>q</w:t>
      </w:r>
      <w:r w:rsidRPr="00B10FDA">
        <w:rPr>
          <w:rFonts w:eastAsia="SimSun"/>
          <w:highlight w:val="yellow"/>
          <w:lang w:eastAsia="zh-CN"/>
        </w:rPr>
        <w:t>=1,2,…,</w:t>
      </w:r>
      <w:r w:rsidRPr="00B10FDA">
        <w:rPr>
          <w:rFonts w:eastAsia="SimSun"/>
          <w:i/>
          <w:highlight w:val="yellow"/>
          <w:lang w:eastAsia="zh-CN"/>
        </w:rPr>
        <w:t>Q</w:t>
      </w:r>
      <w:r w:rsidRPr="00B10FDA">
        <w:rPr>
          <w:rFonts w:eastAsia="SimSun"/>
          <w:highlight w:val="yellow"/>
          <w:lang w:eastAsia="zh-CN"/>
        </w:rPr>
        <w:t xml:space="preserve">. Here, </w:t>
      </w:r>
      <w:r w:rsidRPr="00B10FDA">
        <w:rPr>
          <w:rFonts w:eastAsia="SimSun"/>
          <w:position w:val="-22"/>
          <w:highlight w:val="yellow"/>
        </w:rPr>
        <w:object w:dxaOrig="612" w:dyaOrig="552" w14:anchorId="5673A9A4">
          <v:shape id="_x0000_i1048" type="#_x0000_t75" style="width:30.6pt;height:27.6pt" o:ole="">
            <v:imagedata r:id="rId56" o:title=""/>
          </v:shape>
          <o:OLEObject Type="Embed" ProgID="Equation.3" ShapeID="_x0000_i1048" DrawAspect="Content" ObjectID="_1568375044" r:id="rId57"/>
        </w:object>
      </w:r>
      <w:r w:rsidRPr="00B10FDA">
        <w:rPr>
          <w:highlight w:val="yellow"/>
          <w:lang w:eastAsia="zh-CN"/>
        </w:rPr>
        <w:t xml:space="preserve"> if </w:t>
      </w:r>
      <w:r w:rsidRPr="00B10FDA">
        <w:rPr>
          <w:rFonts w:eastAsia="SimSun"/>
          <w:position w:val="-6"/>
          <w:highlight w:val="yellow"/>
        </w:rPr>
        <w:object w:dxaOrig="492" w:dyaOrig="264" w14:anchorId="002F0F97">
          <v:shape id="_x0000_i1049" type="#_x0000_t75" style="width:24.6pt;height:13.2pt" o:ole="">
            <v:imagedata r:id="rId58" o:title=""/>
          </v:shape>
          <o:OLEObject Type="Embed" ProgID="Equation.3" ShapeID="_x0000_i1049" DrawAspect="Content" ObjectID="_1568375045" r:id="rId59"/>
        </w:object>
      </w:r>
      <w:r w:rsidRPr="00B10FDA">
        <w:rPr>
          <w:highlight w:val="yellow"/>
          <w:lang w:eastAsia="zh-CN"/>
        </w:rPr>
        <w:t xml:space="preserve"> and </w:t>
      </w:r>
      <w:r w:rsidRPr="00B10FDA">
        <w:rPr>
          <w:rFonts w:eastAsia="SimSun"/>
          <w:position w:val="-14"/>
          <w:highlight w:val="yellow"/>
        </w:rPr>
        <w:object w:dxaOrig="1440" w:dyaOrig="408" w14:anchorId="30250F7B">
          <v:shape id="_x0000_i1050" type="#_x0000_t75" style="width:1in;height:20.4pt" o:ole="">
            <v:imagedata r:id="rId60" o:title=""/>
          </v:shape>
          <o:OLEObject Type="Embed" ProgID="Equation.3" ShapeID="_x0000_i1050" DrawAspect="Content" ObjectID="_1568375046" r:id="rId61"/>
        </w:object>
      </w:r>
      <w:r w:rsidRPr="00B10FDA">
        <w:rPr>
          <w:rFonts w:eastAsia="SimSun"/>
          <w:highlight w:val="yellow"/>
          <w:lang w:eastAsia="zh-CN"/>
        </w:rPr>
        <w:t xml:space="preserve">, where </w:t>
      </w:r>
      <w:r w:rsidRPr="00B10FDA">
        <w:rPr>
          <w:rFonts w:eastAsia="SimSun"/>
          <w:position w:val="-14"/>
          <w:highlight w:val="yellow"/>
        </w:rPr>
        <w:object w:dxaOrig="684" w:dyaOrig="408" w14:anchorId="79641301">
          <v:shape id="_x0000_i1051" type="#_x0000_t75" style="width:34.2pt;height:20.4pt" o:ole="">
            <v:imagedata r:id="rId62" o:title=""/>
          </v:shape>
          <o:OLEObject Type="Embed" ProgID="Equation.3" ShapeID="_x0000_i1051" DrawAspect="Content" ObjectID="_1568375047" r:id="rId63"/>
        </w:object>
      </w:r>
      <w:r w:rsidRPr="00B10FDA">
        <w:rPr>
          <w:rFonts w:eastAsia="SimSun"/>
          <w:highlight w:val="yellow"/>
          <w:lang w:eastAsia="zh-CN"/>
        </w:rPr>
        <w:t xml:space="preserve"> if subframe </w:t>
      </w:r>
      <w:r w:rsidRPr="00B10FDA">
        <w:rPr>
          <w:rFonts w:eastAsia="SimSun"/>
          <w:i/>
          <w:highlight w:val="yellow"/>
          <w:lang w:eastAsia="zh-CN"/>
        </w:rPr>
        <w:t>n</w:t>
      </w:r>
      <w:r w:rsidRPr="00B10FDA">
        <w:rPr>
          <w:rFonts w:eastAsia="SimSun"/>
          <w:highlight w:val="yellow"/>
          <w:lang w:eastAsia="zh-CN"/>
        </w:rPr>
        <w:t xml:space="preserve"> belongs to the set </w:t>
      </w:r>
      <w:r w:rsidRPr="00B10FDA">
        <w:rPr>
          <w:rFonts w:eastAsia="SimSun"/>
          <w:position w:val="-14"/>
          <w:highlight w:val="yellow"/>
        </w:rPr>
        <w:object w:dxaOrig="1296" w:dyaOrig="408" w14:anchorId="49A16BD7">
          <v:shape id="_x0000_i1052" type="#_x0000_t75" style="width:64.8pt;height:20.4pt" o:ole="">
            <v:imagedata r:id="rId64" o:title=""/>
          </v:shape>
          <o:OLEObject Type="Embed" ProgID="Equation.3" ShapeID="_x0000_i1052" DrawAspect="Content" ObjectID="_1568375048" r:id="rId65"/>
        </w:object>
      </w:r>
      <w:r w:rsidRPr="00B10FDA">
        <w:rPr>
          <w:rFonts w:eastAsia="SimSun"/>
          <w:highlight w:val="yellow"/>
          <w:lang w:eastAsia="zh-CN"/>
        </w:rPr>
        <w:t xml:space="preserve">, otherwise subframe </w:t>
      </w:r>
      <w:r w:rsidRPr="00B10FDA">
        <w:rPr>
          <w:rFonts w:eastAsia="SimSun"/>
          <w:position w:val="-14"/>
          <w:highlight w:val="yellow"/>
        </w:rPr>
        <w:object w:dxaOrig="324" w:dyaOrig="408" w14:anchorId="738C90EC">
          <v:shape id="_x0000_i1053" type="#_x0000_t75" style="width:16.2pt;height:20.4pt" o:ole="">
            <v:imagedata r:id="rId66" o:title=""/>
          </v:shape>
          <o:OLEObject Type="Embed" ProgID="Equation.3" ShapeID="_x0000_i1053" DrawAspect="Content" ObjectID="_1568375049" r:id="rId67"/>
        </w:object>
      </w:r>
      <w:r w:rsidRPr="00B10FDA">
        <w:rPr>
          <w:rFonts w:eastAsia="SimSun"/>
          <w:highlight w:val="yellow"/>
          <w:lang w:eastAsia="zh-CN"/>
        </w:rPr>
        <w:t xml:space="preserve"> is the first subframe belonging to the set </w:t>
      </w:r>
      <w:r w:rsidRPr="00B10FDA">
        <w:rPr>
          <w:rFonts w:eastAsia="SimSun"/>
          <w:position w:val="-14"/>
          <w:highlight w:val="yellow"/>
        </w:rPr>
        <w:object w:dxaOrig="1296" w:dyaOrig="408" w14:anchorId="22FAAADA">
          <v:shape id="_x0000_i1054" type="#_x0000_t75" style="width:64.8pt;height:20.4pt" o:ole="">
            <v:imagedata r:id="rId64" o:title=""/>
          </v:shape>
          <o:OLEObject Type="Embed" ProgID="Equation.3" ShapeID="_x0000_i1054" DrawAspect="Content" ObjectID="_1568375050" r:id="rId68"/>
        </w:object>
      </w:r>
      <w:r w:rsidRPr="00B10FDA">
        <w:rPr>
          <w:rFonts w:eastAsia="SimSun"/>
          <w:highlight w:val="yellow"/>
          <w:lang w:eastAsia="zh-CN"/>
        </w:rPr>
        <w:t xml:space="preserve"> after subframe </w:t>
      </w:r>
      <w:r w:rsidRPr="00B10FDA">
        <w:rPr>
          <w:rFonts w:eastAsia="SimSun"/>
          <w:i/>
          <w:highlight w:val="yellow"/>
          <w:lang w:eastAsia="zh-CN"/>
        </w:rPr>
        <w:t>n</w:t>
      </w:r>
      <w:r w:rsidRPr="00B10FDA">
        <w:rPr>
          <w:rFonts w:eastAsia="SimSun"/>
          <w:highlight w:val="yellow"/>
          <w:lang w:eastAsia="zh-CN"/>
        </w:rPr>
        <w:t xml:space="preserve">; </w:t>
      </w:r>
      <w:r w:rsidRPr="00B10FDA">
        <w:rPr>
          <w:highlight w:val="yellow"/>
          <w:lang w:eastAsia="zh-CN"/>
        </w:rPr>
        <w:t xml:space="preserve">and </w:t>
      </w:r>
      <w:r w:rsidRPr="00B10FDA">
        <w:rPr>
          <w:rFonts w:eastAsia="SimSun"/>
          <w:position w:val="-10"/>
          <w:highlight w:val="yellow"/>
        </w:rPr>
        <w:object w:dxaOrig="528" w:dyaOrig="288" w14:anchorId="0A6F665D">
          <v:shape id="_x0000_i1055" type="#_x0000_t75" style="width:26.4pt;height:14.4pt" o:ole="">
            <v:imagedata r:id="rId69" o:title=""/>
          </v:shape>
          <o:OLEObject Type="Embed" ProgID="Equation.3" ShapeID="_x0000_i1055" DrawAspect="Content" ObjectID="_1568375051" r:id="rId70"/>
        </w:object>
      </w:r>
      <w:r w:rsidRPr="00B10FDA">
        <w:rPr>
          <w:highlight w:val="yellow"/>
          <w:lang w:eastAsia="zh-CN"/>
        </w:rPr>
        <w:t xml:space="preserve"> otherwise</w:t>
      </w:r>
      <w:r w:rsidRPr="00B10FDA">
        <w:rPr>
          <w:rFonts w:eastAsia="Malgun Gothic"/>
          <w:highlight w:val="yellow"/>
          <w:lang w:eastAsia="ko-KR"/>
        </w:rPr>
        <w:t>.</w:t>
      </w:r>
    </w:p>
    <w:p w14:paraId="70343A99" w14:textId="77777777" w:rsidR="00657AB4" w:rsidRPr="00B10FDA" w:rsidRDefault="00657AB4" w:rsidP="00657AB4">
      <w:pPr>
        <w:pStyle w:val="B1"/>
        <w:rPr>
          <w:rFonts w:eastAsia="Malgun Gothic"/>
          <w:highlight w:val="yellow"/>
          <w:lang w:eastAsia="ko-KR"/>
        </w:rPr>
      </w:pPr>
      <w:r w:rsidRPr="00B10FDA">
        <w:rPr>
          <w:rFonts w:eastAsia="Malgun Gothic"/>
          <w:highlight w:val="yellow"/>
          <w:lang w:eastAsia="ko-KR"/>
        </w:rPr>
        <w:t>6)</w:t>
      </w:r>
      <w:r w:rsidRPr="00B10FDA">
        <w:rPr>
          <w:rFonts w:eastAsia="Malgun Gothic"/>
          <w:highlight w:val="yellow"/>
          <w:lang w:eastAsia="ko-KR"/>
        </w:rPr>
        <w:tab/>
        <w:t xml:space="preserve">The UE shall exclude any candidate single-subframe resource </w:t>
      </w:r>
      <w:r w:rsidRPr="00B10FDA">
        <w:rPr>
          <w:position w:val="-14"/>
          <w:sz w:val="20"/>
          <w:szCs w:val="20"/>
          <w:highlight w:val="yellow"/>
        </w:rPr>
        <w:object w:dxaOrig="420" w:dyaOrig="384" w14:anchorId="1507B1CD">
          <v:shape id="_x0000_i1056" type="#_x0000_t75" style="width:21pt;height:19.2pt" o:ole="">
            <v:imagedata r:id="rId11" o:title=""/>
          </v:shape>
          <o:OLEObject Type="Embed" ProgID="Equation.3" ShapeID="_x0000_i1056" DrawAspect="Content" ObjectID="_1568375052" r:id="rId71"/>
        </w:object>
      </w:r>
      <w:r w:rsidRPr="00B10FDA">
        <w:rPr>
          <w:rFonts w:eastAsia="Malgun Gothic"/>
          <w:highlight w:val="yellow"/>
          <w:lang w:eastAsia="ko-KR"/>
        </w:rPr>
        <w:t xml:space="preserve"> from the set </w:t>
      </w:r>
      <w:r w:rsidRPr="00B10FDA">
        <w:rPr>
          <w:position w:val="-10"/>
          <w:sz w:val="20"/>
          <w:szCs w:val="20"/>
          <w:highlight w:val="yellow"/>
        </w:rPr>
        <w:object w:dxaOrig="300" w:dyaOrig="336" w14:anchorId="01AD9EA9">
          <v:shape id="_x0000_i1057" type="#_x0000_t75" style="width:15pt;height:16.8pt" o:ole="">
            <v:imagedata r:id="rId46" o:title=""/>
          </v:shape>
          <o:OLEObject Type="Embed" ProgID="Equation.3" ShapeID="_x0000_i1057" DrawAspect="Content" ObjectID="_1568375053" r:id="rId72"/>
        </w:object>
      </w:r>
      <w:r w:rsidRPr="00B10FDA">
        <w:rPr>
          <w:rFonts w:eastAsia="Malgun Gothic"/>
          <w:highlight w:val="yellow"/>
          <w:lang w:eastAsia="ko-KR"/>
        </w:rPr>
        <w:t xml:space="preserve"> if it meets all the following conditions:</w:t>
      </w:r>
    </w:p>
    <w:p w14:paraId="7BDCAF93" w14:textId="77777777" w:rsidR="00657AB4" w:rsidRPr="00B10FDA" w:rsidRDefault="00657AB4" w:rsidP="00657AB4">
      <w:pPr>
        <w:pStyle w:val="B2"/>
        <w:rPr>
          <w:rFonts w:eastAsia="Malgun Gothic"/>
          <w:highlight w:val="yellow"/>
          <w:lang w:eastAsia="ko-KR"/>
        </w:rPr>
      </w:pPr>
      <w:r w:rsidRPr="00B10FDA">
        <w:rPr>
          <w:rFonts w:eastAsia="Malgun Gothic"/>
          <w:highlight w:val="yellow"/>
          <w:lang w:eastAsia="ko-KR"/>
        </w:rPr>
        <w:t>-</w:t>
      </w:r>
      <w:r w:rsidRPr="00B10FDA">
        <w:rPr>
          <w:rFonts w:eastAsia="Malgun Gothic"/>
          <w:highlight w:val="yellow"/>
          <w:lang w:eastAsia="ko-KR"/>
        </w:rPr>
        <w:tab/>
        <w:t xml:space="preserve">the UE receives an SCI format 1 in subframe </w:t>
      </w:r>
      <w:r w:rsidRPr="00B10FDA">
        <w:rPr>
          <w:position w:val="-12"/>
          <w:highlight w:val="yellow"/>
        </w:rPr>
        <w:object w:dxaOrig="324" w:dyaOrig="384" w14:anchorId="11CF952C">
          <v:shape id="_x0000_i1058" type="#_x0000_t75" style="width:16.2pt;height:19.2pt" o:ole="">
            <v:imagedata r:id="rId73" o:title=""/>
          </v:shape>
          <o:OLEObject Type="Embed" ProgID="Equation.3" ShapeID="_x0000_i1058" DrawAspect="Content" ObjectID="_1568375054" r:id="rId74"/>
        </w:object>
      </w:r>
      <w:r w:rsidRPr="00B10FDA">
        <w:rPr>
          <w:rFonts w:eastAsia="Malgun Gothic"/>
          <w:highlight w:val="yellow"/>
          <w:lang w:eastAsia="ko-KR"/>
        </w:rPr>
        <w:t xml:space="preserve">, and “Resource reservation” field and “Priority” field in the received SCI format 1 indicate the values </w:t>
      </w:r>
      <w:r w:rsidRPr="00B10FDA">
        <w:rPr>
          <w:position w:val="-14"/>
          <w:highlight w:val="yellow"/>
        </w:rPr>
        <w:object w:dxaOrig="720" w:dyaOrig="384" w14:anchorId="2124B4A3">
          <v:shape id="_x0000_i1059" type="#_x0000_t75" style="width:36pt;height:19.2pt" o:ole="">
            <v:imagedata r:id="rId75" o:title=""/>
          </v:shape>
          <o:OLEObject Type="Embed" ProgID="Equation.3" ShapeID="_x0000_i1059" DrawAspect="Content" ObjectID="_1568375055" r:id="rId76"/>
        </w:object>
      </w:r>
      <w:r w:rsidRPr="00B10FDA">
        <w:rPr>
          <w:rFonts w:eastAsia="Malgun Gothic"/>
          <w:highlight w:val="yellow"/>
          <w:lang w:eastAsia="ko-KR"/>
        </w:rPr>
        <w:t xml:space="preserve"> and </w:t>
      </w:r>
      <w:r w:rsidRPr="00B10FDA">
        <w:rPr>
          <w:position w:val="-10"/>
          <w:highlight w:val="yellow"/>
        </w:rPr>
        <w:object w:dxaOrig="696" w:dyaOrig="336" w14:anchorId="76D87740">
          <v:shape id="_x0000_i1060" type="#_x0000_t75" style="width:34.8pt;height:16.8pt" o:ole="">
            <v:imagedata r:id="rId77" o:title=""/>
          </v:shape>
          <o:OLEObject Type="Embed" ProgID="Equation.3" ShapeID="_x0000_i1060" DrawAspect="Content" ObjectID="_1568375056" r:id="rId78"/>
        </w:object>
      </w:r>
      <w:r w:rsidRPr="00B10FDA">
        <w:rPr>
          <w:rFonts w:eastAsia="Malgun Gothic"/>
          <w:highlight w:val="yellow"/>
          <w:lang w:eastAsia="ko-KR"/>
        </w:rPr>
        <w:t>, respectively according to Subclause 14.2.1.</w:t>
      </w:r>
    </w:p>
    <w:p w14:paraId="36343663" w14:textId="77777777" w:rsidR="00657AB4" w:rsidRPr="00B10FDA" w:rsidRDefault="00657AB4" w:rsidP="00657AB4">
      <w:pPr>
        <w:pStyle w:val="B2"/>
        <w:rPr>
          <w:rFonts w:eastAsia="Malgun Gothic"/>
          <w:highlight w:val="yellow"/>
          <w:lang w:eastAsia="ko-KR"/>
        </w:rPr>
      </w:pPr>
      <w:r w:rsidRPr="00B10FDA">
        <w:rPr>
          <w:rFonts w:eastAsia="Malgun Gothic"/>
          <w:highlight w:val="yellow"/>
          <w:lang w:eastAsia="ko-KR"/>
        </w:rPr>
        <w:t>-</w:t>
      </w:r>
      <w:r w:rsidRPr="00B10FDA">
        <w:rPr>
          <w:rFonts w:eastAsia="Malgun Gothic"/>
          <w:highlight w:val="yellow"/>
          <w:lang w:eastAsia="ko-KR"/>
        </w:rPr>
        <w:tab/>
        <w:t xml:space="preserve">PSSCH-RSRP measurement according to the received SCI format 1 is higher than </w:t>
      </w:r>
      <w:r w:rsidRPr="00B10FDA">
        <w:rPr>
          <w:position w:val="-14"/>
          <w:highlight w:val="yellow"/>
        </w:rPr>
        <w:object w:dxaOrig="1176" w:dyaOrig="384" w14:anchorId="02F4612F">
          <v:shape id="_x0000_i1061" type="#_x0000_t75" style="width:58.8pt;height:19.2pt" o:ole="">
            <v:imagedata r:id="rId79" o:title=""/>
          </v:shape>
          <o:OLEObject Type="Embed" ProgID="Equation.3" ShapeID="_x0000_i1061" DrawAspect="Content" ObjectID="_1568375057" r:id="rId80"/>
        </w:object>
      </w:r>
      <w:r w:rsidRPr="00B10FDA">
        <w:rPr>
          <w:rFonts w:eastAsia="Malgun Gothic"/>
          <w:highlight w:val="yellow"/>
          <w:lang w:eastAsia="ko-KR"/>
        </w:rPr>
        <w:t>.</w:t>
      </w:r>
    </w:p>
    <w:p w14:paraId="7C6C5CFB" w14:textId="77777777" w:rsidR="00657AB4" w:rsidRPr="00B10FDA" w:rsidRDefault="00657AB4" w:rsidP="00657AB4">
      <w:pPr>
        <w:pStyle w:val="B2"/>
        <w:rPr>
          <w:rFonts w:eastAsia="Malgun Gothic"/>
          <w:highlight w:val="yellow"/>
          <w:lang w:eastAsia="ko-KR"/>
        </w:rPr>
      </w:pPr>
      <w:r w:rsidRPr="00B10FDA">
        <w:rPr>
          <w:rFonts w:eastAsia="Malgun Gothic"/>
          <w:highlight w:val="yellow"/>
          <w:lang w:eastAsia="ko-KR"/>
        </w:rPr>
        <w:t>-</w:t>
      </w:r>
      <w:r w:rsidRPr="00B10FDA">
        <w:rPr>
          <w:rFonts w:eastAsia="Malgun Gothic"/>
          <w:highlight w:val="yellow"/>
          <w:lang w:eastAsia="ko-KR"/>
        </w:rPr>
        <w:tab/>
        <w:t xml:space="preserve">the SCI format received in subframe </w:t>
      </w:r>
      <w:r w:rsidRPr="00B10FDA">
        <w:rPr>
          <w:position w:val="-12"/>
          <w:highlight w:val="yellow"/>
        </w:rPr>
        <w:object w:dxaOrig="324" w:dyaOrig="384" w14:anchorId="20B31CBD">
          <v:shape id="_x0000_i1062" type="#_x0000_t75" style="width:16.2pt;height:19.2pt" o:ole="">
            <v:imagedata r:id="rId73" o:title=""/>
          </v:shape>
          <o:OLEObject Type="Embed" ProgID="Equation.3" ShapeID="_x0000_i1062" DrawAspect="Content" ObjectID="_1568375058" r:id="rId81"/>
        </w:object>
      </w:r>
      <w:r w:rsidRPr="00B10FDA">
        <w:rPr>
          <w:rFonts w:eastAsia="Malgun Gothic"/>
          <w:highlight w:val="yellow"/>
          <w:lang w:eastAsia="ko-KR"/>
        </w:rPr>
        <w:t xml:space="preserve">or the same SCI format 1 which is assumed to be received in subframe(s) </w:t>
      </w:r>
      <w:r w:rsidRPr="00B10FDA">
        <w:rPr>
          <w:position w:val="-16"/>
          <w:highlight w:val="yellow"/>
        </w:rPr>
        <w:object w:dxaOrig="1320" w:dyaOrig="420" w14:anchorId="0DA057D6">
          <v:shape id="_x0000_i1063" type="#_x0000_t75" style="width:66pt;height:21pt" o:ole="">
            <v:imagedata r:id="rId82" o:title=""/>
          </v:shape>
          <o:OLEObject Type="Embed" ProgID="Equation.3" ShapeID="_x0000_i1063" DrawAspect="Content" ObjectID="_1568375059" r:id="rId83"/>
        </w:object>
      </w:r>
      <w:r w:rsidRPr="00B10FDA">
        <w:rPr>
          <w:rFonts w:eastAsia="Malgun Gothic"/>
          <w:highlight w:val="yellow"/>
          <w:lang w:eastAsia="ko-KR"/>
        </w:rPr>
        <w:t xml:space="preserve"> determines according to 14.1.1.4C the set of resource blocks and subframes which overlaps with </w:t>
      </w:r>
      <w:r w:rsidRPr="00B10FDA">
        <w:rPr>
          <w:position w:val="-18"/>
          <w:highlight w:val="yellow"/>
        </w:rPr>
        <w:object w:dxaOrig="1164" w:dyaOrig="396" w14:anchorId="0A2070FD">
          <v:shape id="_x0000_i1064" type="#_x0000_t75" style="width:58.2pt;height:19.8pt" o:ole="">
            <v:imagedata r:id="rId84" o:title=""/>
          </v:shape>
          <o:OLEObject Type="Embed" ProgID="Equation.3" ShapeID="_x0000_i1064" DrawAspect="Content" ObjectID="_1568375060" r:id="rId85"/>
        </w:object>
      </w:r>
      <w:r w:rsidRPr="00B10FDA">
        <w:rPr>
          <w:rFonts w:eastAsia="Malgun Gothic"/>
          <w:highlight w:val="yellow"/>
          <w:lang w:eastAsia="ko-KR"/>
        </w:rPr>
        <w:t xml:space="preserve"> for </w:t>
      </w:r>
      <w:r w:rsidRPr="00B10FDA">
        <w:rPr>
          <w:rFonts w:eastAsia="Malgun Gothic"/>
          <w:i/>
          <w:highlight w:val="yellow"/>
          <w:lang w:eastAsia="ko-KR"/>
        </w:rPr>
        <w:t>q</w:t>
      </w:r>
      <w:r w:rsidRPr="00B10FDA">
        <w:rPr>
          <w:rFonts w:eastAsia="Malgun Gothic"/>
          <w:highlight w:val="yellow"/>
          <w:lang w:eastAsia="ko-KR"/>
        </w:rPr>
        <w:t xml:space="preserve">=1, 2, …, </w:t>
      </w:r>
      <w:r w:rsidRPr="00B10FDA">
        <w:rPr>
          <w:rFonts w:eastAsia="Malgun Gothic"/>
          <w:i/>
          <w:highlight w:val="yellow"/>
          <w:lang w:eastAsia="ko-KR"/>
        </w:rPr>
        <w:t>Q</w:t>
      </w:r>
      <w:r w:rsidRPr="00B10FDA">
        <w:rPr>
          <w:rFonts w:eastAsia="Malgun Gothic"/>
          <w:highlight w:val="yellow"/>
          <w:lang w:eastAsia="ko-KR"/>
        </w:rPr>
        <w:t xml:space="preserve"> and </w:t>
      </w:r>
      <w:r w:rsidRPr="00B10FDA">
        <w:rPr>
          <w:rFonts w:eastAsia="Malgun Gothic"/>
          <w:i/>
          <w:highlight w:val="yellow"/>
          <w:lang w:eastAsia="ko-KR"/>
        </w:rPr>
        <w:t>j=</w:t>
      </w:r>
      <w:r w:rsidRPr="00B10FDA">
        <w:rPr>
          <w:rFonts w:eastAsia="Malgun Gothic"/>
          <w:highlight w:val="yellow"/>
          <w:lang w:eastAsia="ko-KR"/>
        </w:rPr>
        <w:t xml:space="preserve">0, 1, …, </w:t>
      </w:r>
      <w:r w:rsidRPr="00B10FDA">
        <w:rPr>
          <w:position w:val="-12"/>
          <w:highlight w:val="yellow"/>
        </w:rPr>
        <w:object w:dxaOrig="864" w:dyaOrig="360" w14:anchorId="2E95CCFA">
          <v:shape id="_x0000_i1065" type="#_x0000_t75" style="width:43.2pt;height:18pt" o:ole="">
            <v:imagedata r:id="rId52" o:title=""/>
          </v:shape>
          <o:OLEObject Type="Embed" ProgID="Equation.3" ShapeID="_x0000_i1065" DrawAspect="Content" ObjectID="_1568375061" r:id="rId86"/>
        </w:object>
      </w:r>
      <w:r w:rsidRPr="00B10FDA">
        <w:rPr>
          <w:rFonts w:eastAsia="Malgun Gothic"/>
          <w:highlight w:val="yellow"/>
          <w:lang w:eastAsia="ko-KR"/>
        </w:rPr>
        <w:t xml:space="preserve">. Here, </w:t>
      </w:r>
      <w:r w:rsidRPr="00B10FDA">
        <w:rPr>
          <w:position w:val="-32"/>
          <w:highlight w:val="yellow"/>
        </w:rPr>
        <w:object w:dxaOrig="1236" w:dyaOrig="696" w14:anchorId="626AF7FE">
          <v:shape id="_x0000_i1066" type="#_x0000_t75" style="width:61.8pt;height:34.8pt" o:ole="">
            <v:imagedata r:id="rId87" o:title=""/>
          </v:shape>
          <o:OLEObject Type="Embed" ProgID="Equation.3" ShapeID="_x0000_i1066" DrawAspect="Content" ObjectID="_1568375062" r:id="rId88"/>
        </w:object>
      </w:r>
      <w:r w:rsidRPr="00B10FDA">
        <w:rPr>
          <w:rFonts w:eastAsia="Malgun Gothic"/>
          <w:highlight w:val="yellow"/>
          <w:lang w:eastAsia="ko-KR"/>
        </w:rPr>
        <w:t xml:space="preserve">if </w:t>
      </w:r>
      <w:r w:rsidRPr="00B10FDA">
        <w:rPr>
          <w:position w:val="-14"/>
          <w:highlight w:val="yellow"/>
        </w:rPr>
        <w:object w:dxaOrig="1104" w:dyaOrig="384" w14:anchorId="33C2393C">
          <v:shape id="_x0000_i1067" type="#_x0000_t75" style="width:55.2pt;height:19.2pt" o:ole="">
            <v:imagedata r:id="rId89" o:title=""/>
          </v:shape>
          <o:OLEObject Type="Embed" ProgID="Equation.3" ShapeID="_x0000_i1067" DrawAspect="Content" ObjectID="_1568375063" r:id="rId90"/>
        </w:object>
      </w:r>
      <w:r w:rsidRPr="00B10FDA">
        <w:rPr>
          <w:rFonts w:eastAsia="Malgun Gothic"/>
          <w:highlight w:val="yellow"/>
          <w:lang w:eastAsia="ko-KR"/>
        </w:rPr>
        <w:t xml:space="preserve"> and </w:t>
      </w:r>
      <w:r w:rsidRPr="00B10FDA">
        <w:rPr>
          <w:position w:val="-14"/>
          <w:highlight w:val="yellow"/>
        </w:rPr>
        <w:object w:dxaOrig="2124" w:dyaOrig="384" w14:anchorId="08DF04F3">
          <v:shape id="_x0000_i1068" type="#_x0000_t75" style="width:106.2pt;height:19.2pt" o:ole="">
            <v:imagedata r:id="rId91" o:title=""/>
          </v:shape>
          <o:OLEObject Type="Embed" ProgID="Equation.3" ShapeID="_x0000_i1068" DrawAspect="Content" ObjectID="_1568375064" r:id="rId92"/>
        </w:object>
      </w:r>
      <w:r w:rsidRPr="00B10FDA">
        <w:rPr>
          <w:rFonts w:eastAsia="Malgun Gothic"/>
          <w:highlight w:val="yellow"/>
          <w:lang w:eastAsia="ko-KR"/>
        </w:rPr>
        <w:t xml:space="preserve">, </w:t>
      </w:r>
      <w:bookmarkStart w:id="1" w:name="OLE_LINK9"/>
      <w:bookmarkStart w:id="2" w:name="OLE_LINK8"/>
      <w:r w:rsidRPr="00B10FDA">
        <w:rPr>
          <w:highlight w:val="yellow"/>
          <w:lang w:eastAsia="zh-CN"/>
        </w:rPr>
        <w:t xml:space="preserve">where </w:t>
      </w:r>
      <w:r w:rsidRPr="00B10FDA">
        <w:rPr>
          <w:position w:val="-10"/>
          <w:highlight w:val="yellow"/>
        </w:rPr>
        <w:object w:dxaOrig="660" w:dyaOrig="336" w14:anchorId="17C4B4E1">
          <v:shape id="_x0000_i1069" type="#_x0000_t75" style="width:33pt;height:16.8pt" o:ole="">
            <v:imagedata r:id="rId93" o:title=""/>
          </v:shape>
          <o:OLEObject Type="Embed" ProgID="Equation.3" ShapeID="_x0000_i1069" DrawAspect="Content" ObjectID="_1568375065" r:id="rId94"/>
        </w:object>
      </w:r>
      <w:r w:rsidRPr="00B10FDA">
        <w:rPr>
          <w:highlight w:val="yellow"/>
          <w:lang w:eastAsia="zh-CN"/>
        </w:rPr>
        <w:t xml:space="preserve"> if subframe n belongs to the set </w:t>
      </w:r>
      <w:r w:rsidRPr="00B10FDA">
        <w:rPr>
          <w:position w:val="-14"/>
          <w:highlight w:val="yellow"/>
        </w:rPr>
        <w:object w:dxaOrig="1500" w:dyaOrig="396" w14:anchorId="535AFD21">
          <v:shape id="_x0000_i1070" type="#_x0000_t75" style="width:75pt;height:19.8pt" o:ole="">
            <v:imagedata r:id="rId95" o:title=""/>
          </v:shape>
          <o:OLEObject Type="Embed" ProgID="Equation.3" ShapeID="_x0000_i1070" DrawAspect="Content" ObjectID="_1568375066" r:id="rId96"/>
        </w:object>
      </w:r>
      <w:r w:rsidRPr="00B10FDA">
        <w:rPr>
          <w:highlight w:val="yellow"/>
          <w:lang w:eastAsia="zh-CN"/>
        </w:rPr>
        <w:t xml:space="preserve">, otherwise subframe </w:t>
      </w:r>
      <w:r w:rsidRPr="00B10FDA">
        <w:rPr>
          <w:position w:val="-12"/>
          <w:highlight w:val="yellow"/>
        </w:rPr>
        <w:object w:dxaOrig="324" w:dyaOrig="384" w14:anchorId="16C05EFB">
          <v:shape id="_x0000_i1071" type="#_x0000_t75" style="width:16.2pt;height:19.2pt" o:ole="">
            <v:imagedata r:id="rId97" o:title=""/>
          </v:shape>
          <o:OLEObject Type="Embed" ProgID="Equation.3" ShapeID="_x0000_i1071" DrawAspect="Content" ObjectID="_1568375067" r:id="rId98"/>
        </w:object>
      </w:r>
      <w:r w:rsidRPr="00B10FDA">
        <w:rPr>
          <w:highlight w:val="yellow"/>
          <w:lang w:eastAsia="zh-CN"/>
        </w:rPr>
        <w:t xml:space="preserve">is the first subframe after subframe n belonging to the set </w:t>
      </w:r>
      <w:r w:rsidRPr="00B10FDA">
        <w:rPr>
          <w:position w:val="-14"/>
          <w:highlight w:val="yellow"/>
        </w:rPr>
        <w:object w:dxaOrig="1500" w:dyaOrig="396" w14:anchorId="0C5D4D41">
          <v:shape id="_x0000_i1072" type="#_x0000_t75" style="width:75pt;height:19.8pt" o:ole="">
            <v:imagedata r:id="rId95" o:title=""/>
          </v:shape>
          <o:OLEObject Type="Embed" ProgID="Equation.3" ShapeID="_x0000_i1072" DrawAspect="Content" ObjectID="_1568375068" r:id="rId99"/>
        </w:object>
      </w:r>
      <w:bookmarkEnd w:id="1"/>
      <w:bookmarkEnd w:id="2"/>
      <w:r w:rsidRPr="00B10FDA">
        <w:rPr>
          <w:highlight w:val="yellow"/>
          <w:lang w:eastAsia="zh-CN"/>
        </w:rPr>
        <w:t>;</w:t>
      </w:r>
      <w:r w:rsidRPr="00B10FDA">
        <w:rPr>
          <w:rFonts w:eastAsia="Malgun Gothic"/>
          <w:highlight w:val="yellow"/>
          <w:lang w:eastAsia="ko-KR"/>
        </w:rPr>
        <w:t xml:space="preserve"> otherwise</w:t>
      </w:r>
      <w:r w:rsidRPr="00B10FDA">
        <w:rPr>
          <w:highlight w:val="yellow"/>
        </w:rPr>
        <w:t xml:space="preserve"> </w:t>
      </w:r>
      <w:r w:rsidRPr="00B10FDA">
        <w:rPr>
          <w:position w:val="-10"/>
          <w:highlight w:val="yellow"/>
        </w:rPr>
        <w:object w:dxaOrig="576" w:dyaOrig="324" w14:anchorId="76AC9162">
          <v:shape id="_x0000_i1073" type="#_x0000_t75" style="width:28.8pt;height:16.2pt" o:ole="">
            <v:imagedata r:id="rId100" o:title=""/>
          </v:shape>
          <o:OLEObject Type="Embed" ProgID="Equation.3" ShapeID="_x0000_i1073" DrawAspect="Content" ObjectID="_1568375069" r:id="rId101"/>
        </w:object>
      </w:r>
      <w:r w:rsidRPr="00B10FDA">
        <w:rPr>
          <w:highlight w:val="yellow"/>
        </w:rPr>
        <w:t>.</w:t>
      </w:r>
    </w:p>
    <w:p w14:paraId="516377BE" w14:textId="77777777" w:rsidR="00657AB4" w:rsidRPr="00B10FDA" w:rsidRDefault="00657AB4" w:rsidP="00657AB4">
      <w:pPr>
        <w:pStyle w:val="B1"/>
        <w:rPr>
          <w:rFonts w:eastAsia="Malgun Gothic"/>
          <w:b/>
          <w:highlight w:val="yellow"/>
          <w:lang w:eastAsia="ko-KR"/>
        </w:rPr>
      </w:pPr>
      <w:r w:rsidRPr="00B10FDA">
        <w:rPr>
          <w:rFonts w:eastAsia="Malgun Gothic"/>
          <w:highlight w:val="yellow"/>
          <w:lang w:eastAsia="ko-KR"/>
        </w:rPr>
        <w:t>7)</w:t>
      </w:r>
      <w:r w:rsidRPr="00B10FDA">
        <w:rPr>
          <w:rFonts w:eastAsia="Malgun Gothic"/>
          <w:highlight w:val="yellow"/>
          <w:lang w:eastAsia="ko-KR"/>
        </w:rPr>
        <w:tab/>
      </w:r>
      <w:r w:rsidRPr="00B10FDA">
        <w:rPr>
          <w:rFonts w:eastAsia="Malgun Gothic"/>
          <w:b/>
          <w:highlight w:val="yellow"/>
          <w:lang w:eastAsia="ko-KR"/>
        </w:rPr>
        <w:t xml:space="preserve">If the number of candidate single-subframe resources remaining in the set </w:t>
      </w:r>
      <w:r w:rsidRPr="00B10FDA">
        <w:rPr>
          <w:b/>
          <w:position w:val="-10"/>
          <w:sz w:val="20"/>
          <w:szCs w:val="20"/>
          <w:highlight w:val="yellow"/>
        </w:rPr>
        <w:object w:dxaOrig="300" w:dyaOrig="336" w14:anchorId="0AF284BA">
          <v:shape id="_x0000_i1074" type="#_x0000_t75" style="width:15pt;height:16.8pt" o:ole="">
            <v:imagedata r:id="rId102" o:title=""/>
          </v:shape>
          <o:OLEObject Type="Embed" ProgID="Equation.3" ShapeID="_x0000_i1074" DrawAspect="Content" ObjectID="_1568375070" r:id="rId103"/>
        </w:object>
      </w:r>
      <w:r w:rsidRPr="00B10FDA">
        <w:rPr>
          <w:rFonts w:eastAsia="Malgun Gothic"/>
          <w:b/>
          <w:highlight w:val="yellow"/>
          <w:lang w:eastAsia="ko-KR"/>
        </w:rPr>
        <w:t xml:space="preserve"> is smaller than </w:t>
      </w:r>
      <w:r w:rsidRPr="00B10FDA">
        <w:rPr>
          <w:b/>
          <w:position w:val="-12"/>
          <w:sz w:val="20"/>
          <w:szCs w:val="20"/>
          <w:highlight w:val="yellow"/>
        </w:rPr>
        <w:object w:dxaOrig="1008" w:dyaOrig="360" w14:anchorId="63B6D36C">
          <v:shape id="_x0000_i1075" type="#_x0000_t75" style="width:50.4pt;height:18pt" o:ole="">
            <v:imagedata r:id="rId104" o:title=""/>
          </v:shape>
          <o:OLEObject Type="Embed" ProgID="Equation.3" ShapeID="_x0000_i1075" DrawAspect="Content" ObjectID="_1568375071" r:id="rId105"/>
        </w:object>
      </w:r>
      <w:r w:rsidRPr="00B10FDA">
        <w:rPr>
          <w:rFonts w:eastAsia="Malgun Gothic"/>
          <w:b/>
          <w:highlight w:val="yellow"/>
          <w:lang w:eastAsia="ko-KR"/>
        </w:rPr>
        <w:t xml:space="preserve">, then Step 4 is repeated with </w:t>
      </w:r>
      <w:r w:rsidRPr="00B10FDA">
        <w:rPr>
          <w:b/>
          <w:position w:val="-14"/>
          <w:sz w:val="20"/>
          <w:szCs w:val="20"/>
          <w:highlight w:val="yellow"/>
        </w:rPr>
        <w:object w:dxaOrig="516" w:dyaOrig="384" w14:anchorId="267254FE">
          <v:shape id="_x0000_i1076" type="#_x0000_t75" style="width:25.8pt;height:19.2pt" o:ole="">
            <v:imagedata r:id="rId37" o:title=""/>
          </v:shape>
          <o:OLEObject Type="Embed" ProgID="Equation.3" ShapeID="_x0000_i1076" DrawAspect="Content" ObjectID="_1568375072" r:id="rId106"/>
        </w:object>
      </w:r>
      <w:r w:rsidRPr="00B10FDA">
        <w:rPr>
          <w:rFonts w:eastAsia="Malgun Gothic"/>
          <w:b/>
          <w:highlight w:val="yellow"/>
          <w:lang w:eastAsia="ko-KR"/>
        </w:rPr>
        <w:t xml:space="preserve"> increased by 3 dB.</w:t>
      </w:r>
    </w:p>
    <w:p w14:paraId="4B4B6BCA" w14:textId="77777777" w:rsidR="00657AB4" w:rsidRPr="00B10FDA" w:rsidRDefault="00657AB4" w:rsidP="00657AB4">
      <w:pPr>
        <w:pStyle w:val="B1"/>
        <w:rPr>
          <w:rFonts w:eastAsia="Malgun Gothic"/>
          <w:highlight w:val="yellow"/>
          <w:lang w:eastAsia="ko-KR"/>
        </w:rPr>
      </w:pPr>
      <w:r w:rsidRPr="00B10FDA">
        <w:rPr>
          <w:rFonts w:eastAsia="Malgun Gothic"/>
          <w:highlight w:val="yellow"/>
          <w:lang w:eastAsia="ko-KR"/>
        </w:rPr>
        <w:t>8)</w:t>
      </w:r>
      <w:r w:rsidRPr="00B10FDA">
        <w:rPr>
          <w:rFonts w:eastAsia="Malgun Gothic"/>
          <w:highlight w:val="yellow"/>
          <w:lang w:eastAsia="ko-KR"/>
        </w:rPr>
        <w:tab/>
        <w:t xml:space="preserve">For a candidate single-subframe resource </w:t>
      </w:r>
      <w:r w:rsidRPr="00B10FDA">
        <w:rPr>
          <w:position w:val="-14"/>
          <w:sz w:val="20"/>
          <w:szCs w:val="20"/>
          <w:highlight w:val="yellow"/>
        </w:rPr>
        <w:object w:dxaOrig="420" w:dyaOrig="384" w14:anchorId="58107C07">
          <v:shape id="_x0000_i1077" type="#_x0000_t75" style="width:21pt;height:19.2pt" o:ole="">
            <v:imagedata r:id="rId11" o:title=""/>
          </v:shape>
          <o:OLEObject Type="Embed" ProgID="Equation.3" ShapeID="_x0000_i1077" DrawAspect="Content" ObjectID="_1568375073" r:id="rId107"/>
        </w:object>
      </w:r>
      <w:r w:rsidRPr="00B10FDA">
        <w:rPr>
          <w:rFonts w:eastAsia="Malgun Gothic"/>
          <w:highlight w:val="yellow"/>
          <w:lang w:eastAsia="ko-KR"/>
        </w:rPr>
        <w:t xml:space="preserve"> remaining in the set</w:t>
      </w:r>
      <w:r w:rsidRPr="00B10FDA">
        <w:rPr>
          <w:position w:val="-10"/>
          <w:sz w:val="20"/>
          <w:szCs w:val="20"/>
          <w:highlight w:val="yellow"/>
        </w:rPr>
        <w:object w:dxaOrig="300" w:dyaOrig="336" w14:anchorId="574CD43A">
          <v:shape id="_x0000_i1078" type="#_x0000_t75" style="width:15pt;height:16.8pt" o:ole="">
            <v:imagedata r:id="rId102" o:title=""/>
          </v:shape>
          <o:OLEObject Type="Embed" ProgID="Equation.3" ShapeID="_x0000_i1078" DrawAspect="Content" ObjectID="_1568375074" r:id="rId108"/>
        </w:object>
      </w:r>
      <w:r w:rsidRPr="00B10FDA">
        <w:rPr>
          <w:rFonts w:eastAsia="Malgun Gothic"/>
          <w:highlight w:val="yellow"/>
          <w:lang w:eastAsia="ko-KR"/>
        </w:rPr>
        <w:t xml:space="preserve">, the metric </w:t>
      </w:r>
      <w:r w:rsidRPr="00B10FDA">
        <w:rPr>
          <w:position w:val="-14"/>
          <w:sz w:val="20"/>
          <w:szCs w:val="20"/>
          <w:highlight w:val="yellow"/>
        </w:rPr>
        <w:object w:dxaOrig="420" w:dyaOrig="384" w14:anchorId="4E3A0C14">
          <v:shape id="_x0000_i1079" type="#_x0000_t75" style="width:21pt;height:19.2pt" o:ole="">
            <v:imagedata r:id="rId109" o:title=""/>
          </v:shape>
          <o:OLEObject Type="Embed" ProgID="Equation.3" ShapeID="_x0000_i1079" DrawAspect="Content" ObjectID="_1568375075" r:id="rId110"/>
        </w:object>
      </w:r>
      <w:r w:rsidRPr="00B10FDA">
        <w:rPr>
          <w:rFonts w:eastAsia="Malgun Gothic"/>
          <w:highlight w:val="yellow"/>
          <w:lang w:eastAsia="ko-KR"/>
        </w:rPr>
        <w:t xml:space="preserve"> is defined as the linear average of S-RSSI measured in sub-channels </w:t>
      </w:r>
      <w:r w:rsidRPr="00B10FDA">
        <w:rPr>
          <w:rFonts w:eastAsia="Malgun Gothic"/>
          <w:i/>
          <w:highlight w:val="yellow"/>
          <w:lang w:eastAsia="ko-KR"/>
        </w:rPr>
        <w:t>x+k</w:t>
      </w:r>
      <w:r w:rsidRPr="00B10FDA">
        <w:rPr>
          <w:rFonts w:eastAsia="Malgun Gothic"/>
          <w:highlight w:val="yellow"/>
          <w:lang w:eastAsia="ko-KR"/>
        </w:rPr>
        <w:t xml:space="preserve"> for </w:t>
      </w:r>
      <w:r w:rsidRPr="00B10FDA">
        <w:rPr>
          <w:position w:val="-12"/>
          <w:sz w:val="20"/>
          <w:szCs w:val="20"/>
          <w:highlight w:val="yellow"/>
        </w:rPr>
        <w:object w:dxaOrig="1740" w:dyaOrig="360" w14:anchorId="5E13DED4">
          <v:shape id="_x0000_i1080" type="#_x0000_t75" style="width:87pt;height:18pt" o:ole="">
            <v:imagedata r:id="rId111" o:title=""/>
          </v:shape>
          <o:OLEObject Type="Embed" ProgID="Equation.3" ShapeID="_x0000_i1080" DrawAspect="Content" ObjectID="_1568375076" r:id="rId112"/>
        </w:object>
      </w:r>
      <w:r w:rsidRPr="00B10FDA">
        <w:rPr>
          <w:rFonts w:eastAsia="Malgun Gothic"/>
          <w:highlight w:val="yellow"/>
          <w:lang w:eastAsia="ko-KR"/>
        </w:rPr>
        <w:t xml:space="preserve"> in the monitored subframes in Step 2 that can be expressed by </w:t>
      </w:r>
      <w:r w:rsidRPr="00B10FDA">
        <w:rPr>
          <w:position w:val="-16"/>
          <w:sz w:val="20"/>
          <w:szCs w:val="20"/>
          <w:highlight w:val="yellow"/>
        </w:rPr>
        <w:object w:dxaOrig="744" w:dyaOrig="420" w14:anchorId="2F1F6118">
          <v:shape id="_x0000_i1081" type="#_x0000_t75" style="width:37.2pt;height:21pt" o:ole="">
            <v:imagedata r:id="rId113" o:title=""/>
          </v:shape>
          <o:OLEObject Type="Embed" ProgID="Equation.3" ShapeID="_x0000_i1081" DrawAspect="Content" ObjectID="_1568375077" r:id="rId114"/>
        </w:object>
      </w:r>
      <w:r w:rsidRPr="00B10FDA">
        <w:rPr>
          <w:rFonts w:eastAsia="Malgun Gothic"/>
          <w:highlight w:val="yellow"/>
          <w:lang w:eastAsia="ko-KR"/>
        </w:rPr>
        <w:t xml:space="preserve"> for a non-negative integer </w:t>
      </w:r>
      <w:r w:rsidRPr="00B10FDA">
        <w:rPr>
          <w:rFonts w:eastAsia="Malgun Gothic"/>
          <w:i/>
          <w:highlight w:val="yellow"/>
          <w:lang w:eastAsia="ko-KR"/>
        </w:rPr>
        <w:t>j</w:t>
      </w:r>
      <w:r w:rsidRPr="00B10FDA">
        <w:rPr>
          <w:rFonts w:eastAsia="Malgun Gothic"/>
          <w:highlight w:val="yellow"/>
          <w:lang w:eastAsia="ko-KR"/>
        </w:rPr>
        <w:t xml:space="preserve"> if </w:t>
      </w:r>
      <w:r w:rsidRPr="00B10FDA">
        <w:rPr>
          <w:position w:val="-14"/>
          <w:sz w:val="20"/>
          <w:szCs w:val="20"/>
          <w:highlight w:val="yellow"/>
        </w:rPr>
        <w:object w:dxaOrig="1356" w:dyaOrig="360" w14:anchorId="3CAE4994">
          <v:shape id="_x0000_i1082" type="#_x0000_t75" style="width:67.8pt;height:18pt" o:ole="">
            <v:imagedata r:id="rId115" o:title=""/>
          </v:shape>
          <o:OLEObject Type="Embed" ProgID="Equation.3" ShapeID="_x0000_i1082" DrawAspect="Content" ObjectID="_1568375078" r:id="rId116"/>
        </w:object>
      </w:r>
      <w:r w:rsidRPr="00B10FDA">
        <w:rPr>
          <w:rFonts w:eastAsia="Malgun Gothic"/>
          <w:highlight w:val="yellow"/>
          <w:lang w:eastAsia="ko-KR"/>
        </w:rPr>
        <w:t xml:space="preserve">, and </w:t>
      </w:r>
      <w:r w:rsidRPr="00B10FDA">
        <w:rPr>
          <w:position w:val="-20"/>
          <w:sz w:val="20"/>
          <w:szCs w:val="20"/>
          <w:highlight w:val="yellow"/>
        </w:rPr>
        <w:object w:dxaOrig="936" w:dyaOrig="456" w14:anchorId="3AD138CD">
          <v:shape id="_x0000_i1083" type="#_x0000_t75" style="width:46.8pt;height:22.8pt" o:ole="">
            <v:imagedata r:id="rId117" o:title=""/>
          </v:shape>
          <o:OLEObject Type="Embed" ProgID="Equation.3" ShapeID="_x0000_i1083" DrawAspect="Content" ObjectID="_1568375079" r:id="rId118"/>
        </w:object>
      </w:r>
      <w:r w:rsidRPr="00B10FDA">
        <w:rPr>
          <w:rFonts w:eastAsia="Malgun Gothic"/>
          <w:highlight w:val="yellow"/>
          <w:lang w:eastAsia="ko-KR"/>
        </w:rPr>
        <w:t xml:space="preserve"> for a non-negative integer </w:t>
      </w:r>
      <w:r w:rsidRPr="00B10FDA">
        <w:rPr>
          <w:rFonts w:eastAsia="Malgun Gothic"/>
          <w:i/>
          <w:highlight w:val="yellow"/>
          <w:lang w:eastAsia="ko-KR"/>
        </w:rPr>
        <w:t xml:space="preserve">j </w:t>
      </w:r>
      <w:r w:rsidRPr="00B10FDA">
        <w:rPr>
          <w:rFonts w:eastAsia="Malgun Gothic"/>
          <w:highlight w:val="yellow"/>
          <w:lang w:eastAsia="ko-KR"/>
        </w:rPr>
        <w:t>otherwise</w:t>
      </w:r>
      <w:r w:rsidRPr="00B10FDA">
        <w:rPr>
          <w:rFonts w:eastAsia="Malgun Gothic"/>
          <w:i/>
          <w:highlight w:val="yellow"/>
          <w:lang w:eastAsia="ko-KR"/>
        </w:rPr>
        <w:t xml:space="preserve">. </w:t>
      </w:r>
    </w:p>
    <w:p w14:paraId="5B9AEEBD" w14:textId="77777777" w:rsidR="00657AB4" w:rsidRPr="00B10FDA" w:rsidRDefault="00657AB4" w:rsidP="00657AB4">
      <w:pPr>
        <w:pStyle w:val="B1"/>
        <w:rPr>
          <w:rFonts w:eastAsia="Malgun Gothic"/>
          <w:lang w:eastAsia="ko-KR"/>
        </w:rPr>
      </w:pPr>
      <w:r w:rsidRPr="00B10FDA">
        <w:rPr>
          <w:rFonts w:eastAsia="Malgun Gothic"/>
          <w:highlight w:val="yellow"/>
          <w:lang w:eastAsia="ko-KR"/>
        </w:rPr>
        <w:t>9)</w:t>
      </w:r>
      <w:r w:rsidRPr="00B10FDA">
        <w:rPr>
          <w:rFonts w:eastAsia="Malgun Gothic"/>
          <w:highlight w:val="yellow"/>
          <w:lang w:eastAsia="ko-KR"/>
        </w:rPr>
        <w:tab/>
        <w:t xml:space="preserve">The UE moves the candidate single-subframe resource </w:t>
      </w:r>
      <w:r w:rsidRPr="00B10FDA">
        <w:rPr>
          <w:position w:val="-14"/>
          <w:sz w:val="20"/>
          <w:szCs w:val="20"/>
          <w:highlight w:val="yellow"/>
        </w:rPr>
        <w:object w:dxaOrig="420" w:dyaOrig="384" w14:anchorId="562BA62B">
          <v:shape id="_x0000_i1084" type="#_x0000_t75" style="width:21pt;height:19.2pt" o:ole="">
            <v:imagedata r:id="rId11" o:title=""/>
          </v:shape>
          <o:OLEObject Type="Embed" ProgID="Equation.3" ShapeID="_x0000_i1084" DrawAspect="Content" ObjectID="_1568375080" r:id="rId119"/>
        </w:object>
      </w:r>
      <w:r w:rsidRPr="00B10FDA">
        <w:rPr>
          <w:rFonts w:eastAsia="Malgun Gothic"/>
          <w:highlight w:val="yellow"/>
          <w:lang w:eastAsia="ko-KR"/>
        </w:rPr>
        <w:t xml:space="preserve"> with the smallest metric </w:t>
      </w:r>
      <w:r w:rsidRPr="00B10FDA">
        <w:rPr>
          <w:position w:val="-14"/>
          <w:sz w:val="20"/>
          <w:szCs w:val="20"/>
          <w:highlight w:val="yellow"/>
        </w:rPr>
        <w:object w:dxaOrig="420" w:dyaOrig="384" w14:anchorId="0F43230B">
          <v:shape id="_x0000_i1085" type="#_x0000_t75" style="width:21pt;height:19.2pt" o:ole="">
            <v:imagedata r:id="rId109" o:title=""/>
          </v:shape>
          <o:OLEObject Type="Embed" ProgID="Equation.3" ShapeID="_x0000_i1085" DrawAspect="Content" ObjectID="_1568375081" r:id="rId120"/>
        </w:object>
      </w:r>
      <w:r w:rsidRPr="00B10FDA">
        <w:rPr>
          <w:rFonts w:eastAsia="Malgun Gothic"/>
          <w:highlight w:val="yellow"/>
          <w:lang w:eastAsia="ko-KR"/>
        </w:rPr>
        <w:t xml:space="preserve"> from the set </w:t>
      </w:r>
      <w:r w:rsidRPr="00B10FDA">
        <w:rPr>
          <w:position w:val="-10"/>
          <w:sz w:val="20"/>
          <w:szCs w:val="20"/>
          <w:highlight w:val="yellow"/>
        </w:rPr>
        <w:object w:dxaOrig="300" w:dyaOrig="336" w14:anchorId="3F4285C0">
          <v:shape id="_x0000_i1086" type="#_x0000_t75" style="width:15pt;height:16.8pt" o:ole="">
            <v:imagedata r:id="rId102" o:title=""/>
          </v:shape>
          <o:OLEObject Type="Embed" ProgID="Equation.3" ShapeID="_x0000_i1086" DrawAspect="Content" ObjectID="_1568375082" r:id="rId121"/>
        </w:object>
      </w:r>
      <w:r w:rsidRPr="00B10FDA">
        <w:rPr>
          <w:rFonts w:eastAsia="Malgun Gothic"/>
          <w:highlight w:val="yellow"/>
          <w:lang w:eastAsia="ko-KR"/>
        </w:rPr>
        <w:t xml:space="preserve"> to </w:t>
      </w:r>
      <w:r w:rsidRPr="00B10FDA">
        <w:rPr>
          <w:position w:val="-10"/>
          <w:sz w:val="20"/>
          <w:szCs w:val="20"/>
          <w:highlight w:val="yellow"/>
        </w:rPr>
        <w:object w:dxaOrig="300" w:dyaOrig="336" w14:anchorId="203492E9">
          <v:shape id="_x0000_i1087" type="#_x0000_t75" style="width:15pt;height:16.8pt" o:ole="">
            <v:imagedata r:id="rId122" o:title=""/>
          </v:shape>
          <o:OLEObject Type="Embed" ProgID="Equation.3" ShapeID="_x0000_i1087" DrawAspect="Content" ObjectID="_1568375083" r:id="rId123"/>
        </w:object>
      </w:r>
      <w:r w:rsidRPr="00B10FDA">
        <w:rPr>
          <w:rFonts w:eastAsia="Malgun Gothic"/>
          <w:highlight w:val="yellow"/>
          <w:lang w:eastAsia="ko-KR"/>
        </w:rPr>
        <w:t xml:space="preserve">. This step is repeated until the number of candidate single-subframe resources in the set </w:t>
      </w:r>
      <w:r w:rsidRPr="00B10FDA">
        <w:rPr>
          <w:position w:val="-10"/>
          <w:sz w:val="20"/>
          <w:szCs w:val="20"/>
          <w:highlight w:val="yellow"/>
        </w:rPr>
        <w:object w:dxaOrig="300" w:dyaOrig="336" w14:anchorId="57CE4598">
          <v:shape id="_x0000_i1088" type="#_x0000_t75" style="width:15pt;height:16.8pt" o:ole="">
            <v:imagedata r:id="rId122" o:title=""/>
          </v:shape>
          <o:OLEObject Type="Embed" ProgID="Equation.3" ShapeID="_x0000_i1088" DrawAspect="Content" ObjectID="_1568375084" r:id="rId124"/>
        </w:object>
      </w:r>
      <w:r w:rsidRPr="00B10FDA">
        <w:rPr>
          <w:rFonts w:eastAsia="Malgun Gothic"/>
          <w:highlight w:val="yellow"/>
          <w:lang w:eastAsia="ko-KR"/>
        </w:rPr>
        <w:t xml:space="preserve"> becomes greater than or equal to </w:t>
      </w:r>
      <w:r w:rsidRPr="00B10FDA">
        <w:rPr>
          <w:position w:val="-12"/>
          <w:sz w:val="20"/>
          <w:szCs w:val="20"/>
          <w:highlight w:val="yellow"/>
        </w:rPr>
        <w:object w:dxaOrig="1008" w:dyaOrig="360" w14:anchorId="6C2D8220">
          <v:shape id="_x0000_i1089" type="#_x0000_t75" style="width:50.4pt;height:18pt" o:ole="">
            <v:imagedata r:id="rId125" o:title=""/>
          </v:shape>
          <o:OLEObject Type="Embed" ProgID="Equation.3" ShapeID="_x0000_i1089" DrawAspect="Content" ObjectID="_1568375085" r:id="rId126"/>
        </w:object>
      </w:r>
      <w:r w:rsidRPr="00B10FDA">
        <w:rPr>
          <w:rFonts w:eastAsia="Malgun Gothic"/>
          <w:highlight w:val="yellow"/>
          <w:lang w:eastAsia="ko-KR"/>
        </w:rPr>
        <w:t>,</w:t>
      </w:r>
    </w:p>
    <w:p w14:paraId="171688A5" w14:textId="77777777" w:rsidR="00657AB4" w:rsidRPr="00B10FDA" w:rsidRDefault="00657AB4" w:rsidP="00657AB4">
      <w:pPr>
        <w:rPr>
          <w:rFonts w:ascii="Times New Roman" w:eastAsia="Malgun Gothic" w:hAnsi="Times New Roman" w:cs="Times New Roman"/>
          <w:lang w:eastAsia="ko-KR"/>
        </w:rPr>
      </w:pPr>
      <w:r w:rsidRPr="00B10FDA">
        <w:rPr>
          <w:rFonts w:ascii="Times New Roman" w:eastAsia="Malgun Gothic" w:hAnsi="Times New Roman" w:cs="Times New Roman"/>
          <w:highlight w:val="yellow"/>
          <w:lang w:eastAsia="ko-KR"/>
        </w:rPr>
        <w:t xml:space="preserve">The UE shall report set </w:t>
      </w:r>
      <w:r w:rsidRPr="00B10FDA">
        <w:rPr>
          <w:rFonts w:ascii="Times New Roman" w:eastAsia="Times New Roman" w:hAnsi="Times New Roman" w:cs="Times New Roman"/>
          <w:position w:val="-10"/>
          <w:sz w:val="20"/>
          <w:szCs w:val="20"/>
          <w:highlight w:val="yellow"/>
          <w:lang w:val="en-GB" w:eastAsia="en-GB"/>
        </w:rPr>
        <w:object w:dxaOrig="300" w:dyaOrig="336" w14:anchorId="562A8BAB">
          <v:shape id="_x0000_i1090" type="#_x0000_t75" style="width:15pt;height:16.8pt" o:ole="">
            <v:imagedata r:id="rId122" o:title=""/>
          </v:shape>
          <o:OLEObject Type="Embed" ProgID="Equation.3" ShapeID="_x0000_i1090" DrawAspect="Content" ObjectID="_1568375086" r:id="rId127"/>
        </w:object>
      </w:r>
      <w:r w:rsidRPr="00B10FDA">
        <w:rPr>
          <w:rFonts w:ascii="Times New Roman" w:eastAsia="Malgun Gothic" w:hAnsi="Times New Roman" w:cs="Times New Roman"/>
          <w:highlight w:val="yellow"/>
          <w:lang w:eastAsia="ko-KR"/>
        </w:rPr>
        <w:t xml:space="preserve"> to higher layers.</w:t>
      </w:r>
    </w:p>
    <w:p w14:paraId="72786EED" w14:textId="1B421BF3" w:rsidR="00FD0660" w:rsidRDefault="008F40B2" w:rsidP="00FD0660">
      <w:pPr>
        <w:rPr>
          <w:rFonts w:ascii="Times New Roman" w:eastAsia="Times New Roman" w:hAnsi="Times New Roman" w:cs="Times New Roman"/>
          <w:lang w:val="en-GB" w:eastAsia="en-GB"/>
        </w:rPr>
      </w:pPr>
      <w:r>
        <w:rPr>
          <w:rFonts w:ascii="Times New Roman" w:hAnsi="Times New Roman" w:cs="Times New Roman"/>
          <w:lang w:val="en-GB"/>
        </w:rPr>
        <w:t>The open issue</w:t>
      </w:r>
      <w:r w:rsidR="00657AB4" w:rsidRPr="00B10FDA">
        <w:rPr>
          <w:rFonts w:ascii="Times New Roman" w:hAnsi="Times New Roman" w:cs="Times New Roman"/>
          <w:lang w:val="en-GB"/>
        </w:rPr>
        <w:t xml:space="preserve"> lie</w:t>
      </w:r>
      <w:r w:rsidR="009A437A" w:rsidRPr="00B10FDA">
        <w:rPr>
          <w:rFonts w:ascii="Times New Roman" w:hAnsi="Times New Roman" w:cs="Times New Roman"/>
          <w:lang w:val="en-GB"/>
        </w:rPr>
        <w:t>s</w:t>
      </w:r>
      <w:r w:rsidR="00657AB4" w:rsidRPr="00B10FDA">
        <w:rPr>
          <w:rFonts w:ascii="Times New Roman" w:hAnsi="Times New Roman" w:cs="Times New Roman"/>
          <w:lang w:val="en-GB"/>
        </w:rPr>
        <w:t xml:space="preserve"> in the bold part of the quoted procedure. Basically, the RSRP measurement is used to define the set </w:t>
      </w:r>
      <w:r w:rsidR="0063732B" w:rsidRPr="00B10FDA">
        <w:rPr>
          <w:rFonts w:ascii="Times New Roman" w:eastAsia="Times New Roman" w:hAnsi="Times New Roman" w:cs="Times New Roman"/>
          <w:i/>
          <w:sz w:val="20"/>
          <w:szCs w:val="20"/>
          <w:lang w:val="en-GB" w:eastAsia="en-GB"/>
        </w:rPr>
        <w:t>S</w:t>
      </w:r>
      <w:r w:rsidR="0063732B" w:rsidRPr="00B10FDA">
        <w:rPr>
          <w:rFonts w:ascii="Times New Roman" w:eastAsia="Times New Roman" w:hAnsi="Times New Roman" w:cs="Times New Roman"/>
          <w:i/>
          <w:sz w:val="20"/>
          <w:szCs w:val="20"/>
          <w:vertAlign w:val="subscript"/>
          <w:lang w:val="en-GB" w:eastAsia="en-GB"/>
        </w:rPr>
        <w:t>A</w:t>
      </w:r>
      <w:r w:rsidR="00A367FA" w:rsidRPr="00B10FDA">
        <w:rPr>
          <w:rFonts w:ascii="Times New Roman" w:eastAsia="Times New Roman" w:hAnsi="Times New Roman" w:cs="Times New Roman"/>
          <w:sz w:val="20"/>
          <w:szCs w:val="20"/>
          <w:lang w:val="en-GB" w:eastAsia="en-GB"/>
        </w:rPr>
        <w:t xml:space="preserve"> from the set of </w:t>
      </w:r>
      <w:r w:rsidR="00A367FA" w:rsidRPr="00B10FDA">
        <w:rPr>
          <w:rFonts w:ascii="Times New Roman" w:eastAsia="Malgun Gothic" w:hAnsi="Times New Roman" w:cs="Times New Roman"/>
          <w:b/>
          <w:highlight w:val="yellow"/>
          <w:lang w:eastAsia="ko-KR"/>
        </w:rPr>
        <w:t>candidate single-subframe resources</w:t>
      </w:r>
      <w:r w:rsidR="00A367FA" w:rsidRPr="00B10FDA">
        <w:rPr>
          <w:rFonts w:ascii="Times New Roman" w:eastAsia="Malgun Gothic" w:hAnsi="Times New Roman" w:cs="Times New Roman"/>
          <w:b/>
          <w:lang w:eastAsia="ko-KR"/>
        </w:rPr>
        <w:t xml:space="preserve">. </w:t>
      </w:r>
      <w:r w:rsidR="00A367FA" w:rsidRPr="00B10FDA">
        <w:rPr>
          <w:rFonts w:ascii="Times New Roman" w:eastAsia="Malgun Gothic" w:hAnsi="Times New Roman" w:cs="Times New Roman"/>
          <w:lang w:eastAsia="ko-KR"/>
        </w:rPr>
        <w:t xml:space="preserve">Furthermore, if the number of element in </w:t>
      </w:r>
      <w:r w:rsidR="0063732B" w:rsidRPr="00B10FDA">
        <w:rPr>
          <w:rFonts w:ascii="Times New Roman" w:eastAsia="Times New Roman" w:hAnsi="Times New Roman" w:cs="Times New Roman"/>
          <w:i/>
          <w:lang w:val="en-GB" w:eastAsia="en-GB"/>
        </w:rPr>
        <w:t>S</w:t>
      </w:r>
      <w:r w:rsidR="0063732B" w:rsidRPr="00B10FDA">
        <w:rPr>
          <w:rFonts w:ascii="Times New Roman" w:eastAsia="Times New Roman" w:hAnsi="Times New Roman" w:cs="Times New Roman"/>
          <w:i/>
          <w:vertAlign w:val="subscript"/>
          <w:lang w:val="en-GB" w:eastAsia="en-GB"/>
        </w:rPr>
        <w:t>A</w:t>
      </w:r>
      <w:r w:rsidR="0063732B" w:rsidRPr="00B10FDA">
        <w:rPr>
          <w:rFonts w:ascii="Times New Roman" w:eastAsia="Times New Roman" w:hAnsi="Times New Roman" w:cs="Times New Roman"/>
          <w:lang w:val="en-GB" w:eastAsia="en-GB"/>
        </w:rPr>
        <w:t xml:space="preserve"> </w:t>
      </w:r>
      <w:r w:rsidR="00A367FA" w:rsidRPr="00B10FDA">
        <w:rPr>
          <w:rFonts w:ascii="Times New Roman" w:eastAsia="Times New Roman" w:hAnsi="Times New Roman" w:cs="Times New Roman"/>
          <w:lang w:val="en-GB" w:eastAsia="en-GB"/>
        </w:rPr>
        <w:t>is smaller than</w:t>
      </w:r>
      <w:r w:rsidR="0063732B" w:rsidRPr="00B10FDA">
        <w:rPr>
          <w:rFonts w:ascii="Times New Roman" w:eastAsia="Times New Roman" w:hAnsi="Times New Roman" w:cs="Times New Roman"/>
          <w:b/>
          <w:lang w:val="en-GB" w:eastAsia="en-GB"/>
        </w:rPr>
        <w:t xml:space="preserve"> </w:t>
      </w:r>
      <w:r w:rsidR="0063732B" w:rsidRPr="00B10FDA">
        <w:rPr>
          <w:rFonts w:ascii="Times New Roman" w:eastAsia="Times New Roman" w:hAnsi="Times New Roman" w:cs="Times New Roman"/>
          <w:i/>
          <w:lang w:val="en-GB" w:eastAsia="en-GB"/>
        </w:rPr>
        <w:t>0.2 * M</w:t>
      </w:r>
      <w:r w:rsidR="0063732B" w:rsidRPr="00B10FDA">
        <w:rPr>
          <w:rFonts w:ascii="Times New Roman" w:eastAsia="Times New Roman" w:hAnsi="Times New Roman" w:cs="Times New Roman"/>
          <w:i/>
          <w:vertAlign w:val="subscript"/>
          <w:lang w:val="en-GB" w:eastAsia="en-GB"/>
        </w:rPr>
        <w:t>total</w:t>
      </w:r>
      <w:r w:rsidR="00A367FA" w:rsidRPr="00B10FDA">
        <w:rPr>
          <w:rFonts w:ascii="Times New Roman" w:eastAsia="Times New Roman" w:hAnsi="Times New Roman" w:cs="Times New Roman"/>
          <w:b/>
          <w:lang w:val="en-GB" w:eastAsia="en-GB"/>
        </w:rPr>
        <w:t xml:space="preserve">, </w:t>
      </w:r>
      <w:r w:rsidR="00A367FA" w:rsidRPr="00B10FDA">
        <w:rPr>
          <w:rFonts w:ascii="Times New Roman" w:eastAsia="Times New Roman" w:hAnsi="Times New Roman" w:cs="Times New Roman"/>
          <w:lang w:val="en-GB" w:eastAsia="en-GB"/>
        </w:rPr>
        <w:t>where</w:t>
      </w:r>
      <w:r w:rsidR="0063732B" w:rsidRPr="00B10FDA">
        <w:rPr>
          <w:rFonts w:ascii="Times New Roman" w:eastAsia="Times New Roman" w:hAnsi="Times New Roman" w:cs="Times New Roman"/>
          <w:b/>
          <w:lang w:val="en-GB" w:eastAsia="en-GB"/>
        </w:rPr>
        <w:t xml:space="preserve"> </w:t>
      </w:r>
      <w:r w:rsidR="0063732B" w:rsidRPr="00B10FDA">
        <w:rPr>
          <w:rFonts w:ascii="Times New Roman" w:eastAsia="Times New Roman" w:hAnsi="Times New Roman" w:cs="Times New Roman"/>
          <w:i/>
          <w:lang w:val="en-GB" w:eastAsia="en-GB"/>
        </w:rPr>
        <w:t>M</w:t>
      </w:r>
      <w:r w:rsidR="0063732B" w:rsidRPr="00B10FDA">
        <w:rPr>
          <w:rFonts w:ascii="Times New Roman" w:eastAsia="Times New Roman" w:hAnsi="Times New Roman" w:cs="Times New Roman"/>
          <w:i/>
          <w:vertAlign w:val="subscript"/>
          <w:lang w:val="en-GB" w:eastAsia="en-GB"/>
        </w:rPr>
        <w:t>total</w:t>
      </w:r>
      <w:r w:rsidR="00A367FA" w:rsidRPr="00B10FDA">
        <w:rPr>
          <w:rFonts w:ascii="Times New Roman" w:eastAsia="Times New Roman" w:hAnsi="Times New Roman" w:cs="Times New Roman"/>
          <w:b/>
          <w:lang w:val="en-GB" w:eastAsia="en-GB"/>
        </w:rPr>
        <w:t xml:space="preserve"> </w:t>
      </w:r>
      <w:r w:rsidR="00A367FA" w:rsidRPr="00B10FDA">
        <w:rPr>
          <w:rFonts w:ascii="Times New Roman" w:eastAsia="Times New Roman" w:hAnsi="Times New Roman" w:cs="Times New Roman"/>
          <w:lang w:val="en-GB" w:eastAsia="en-GB"/>
        </w:rPr>
        <w:t>is the number of candidate single-subframe resource. As the set of candidate resource are all subframes within the interval</w:t>
      </w:r>
      <w:r w:rsidR="0063732B" w:rsidRPr="00B10FDA">
        <w:rPr>
          <w:rFonts w:ascii="Times New Roman" w:eastAsia="Times New Roman" w:hAnsi="Times New Roman" w:cs="Times New Roman"/>
          <w:b/>
          <w:lang w:val="en-GB" w:eastAsia="en-GB"/>
        </w:rPr>
        <w:t xml:space="preserve"> </w:t>
      </w:r>
      <w:r w:rsidR="0063732B" w:rsidRPr="00B10FDA">
        <w:rPr>
          <w:rFonts w:ascii="Times New Roman" w:eastAsia="Times New Roman" w:hAnsi="Times New Roman" w:cs="Times New Roman"/>
          <w:i/>
          <w:lang w:val="en-GB" w:eastAsia="en-GB"/>
        </w:rPr>
        <w:t>[n+T</w:t>
      </w:r>
      <w:r w:rsidR="0063732B" w:rsidRPr="00B10FDA">
        <w:rPr>
          <w:rFonts w:ascii="Times New Roman" w:eastAsia="Times New Roman" w:hAnsi="Times New Roman" w:cs="Times New Roman"/>
          <w:i/>
          <w:vertAlign w:val="subscript"/>
          <w:lang w:val="en-GB" w:eastAsia="en-GB"/>
        </w:rPr>
        <w:t>1</w:t>
      </w:r>
      <w:r w:rsidR="0063732B" w:rsidRPr="00B10FDA">
        <w:rPr>
          <w:rFonts w:ascii="Times New Roman" w:eastAsia="Times New Roman" w:hAnsi="Times New Roman" w:cs="Times New Roman"/>
          <w:i/>
          <w:lang w:val="en-GB" w:eastAsia="en-GB"/>
        </w:rPr>
        <w:t>, n+ T</w:t>
      </w:r>
      <w:r w:rsidR="0063732B" w:rsidRPr="00B10FDA">
        <w:rPr>
          <w:rFonts w:ascii="Times New Roman" w:eastAsia="Times New Roman" w:hAnsi="Times New Roman" w:cs="Times New Roman"/>
          <w:i/>
          <w:vertAlign w:val="subscript"/>
          <w:lang w:val="en-GB" w:eastAsia="en-GB"/>
        </w:rPr>
        <w:t>2</w:t>
      </w:r>
      <w:r w:rsidR="0063732B" w:rsidRPr="00B10FDA">
        <w:rPr>
          <w:rFonts w:ascii="Times New Roman" w:eastAsia="Times New Roman" w:hAnsi="Times New Roman" w:cs="Times New Roman"/>
          <w:i/>
          <w:lang w:val="en-GB" w:eastAsia="en-GB"/>
        </w:rPr>
        <w:t>]</w:t>
      </w:r>
      <w:r w:rsidR="00A367FA" w:rsidRPr="00B10FDA">
        <w:rPr>
          <w:rFonts w:ascii="Times New Roman" w:eastAsia="Times New Roman" w:hAnsi="Times New Roman" w:cs="Times New Roman"/>
          <w:b/>
          <w:lang w:val="en-GB" w:eastAsia="en-GB"/>
        </w:rPr>
        <w:t xml:space="preserve">, </w:t>
      </w:r>
      <w:r w:rsidR="00A367FA" w:rsidRPr="00B10FDA">
        <w:rPr>
          <w:rFonts w:ascii="Times New Roman" w:eastAsia="Times New Roman" w:hAnsi="Times New Roman" w:cs="Times New Roman"/>
          <w:lang w:val="en-GB" w:eastAsia="en-GB"/>
        </w:rPr>
        <w:t xml:space="preserve">and the choice of </w:t>
      </w:r>
      <w:r w:rsidR="00A367FA" w:rsidRPr="00B10FDA">
        <w:rPr>
          <w:rFonts w:ascii="Times New Roman" w:eastAsia="Times New Roman" w:hAnsi="Times New Roman" w:cs="Times New Roman"/>
          <w:i/>
          <w:lang w:val="en-GB" w:eastAsia="en-GB"/>
        </w:rPr>
        <w:t>T</w:t>
      </w:r>
      <w:r w:rsidR="00A367FA" w:rsidRPr="00B10FDA">
        <w:rPr>
          <w:rFonts w:ascii="Times New Roman" w:eastAsia="Times New Roman" w:hAnsi="Times New Roman" w:cs="Times New Roman"/>
          <w:i/>
          <w:vertAlign w:val="subscript"/>
          <w:lang w:val="en-GB" w:eastAsia="en-GB"/>
        </w:rPr>
        <w:t>1</w:t>
      </w:r>
      <w:r w:rsidR="00A367FA" w:rsidRPr="00B10FDA">
        <w:rPr>
          <w:rFonts w:ascii="Times New Roman" w:eastAsia="Times New Roman" w:hAnsi="Times New Roman" w:cs="Times New Roman"/>
          <w:i/>
          <w:lang w:val="en-GB" w:eastAsia="en-GB"/>
        </w:rPr>
        <w:t xml:space="preserve"> </w:t>
      </w:r>
      <w:r w:rsidR="00A367FA" w:rsidRPr="00B10FDA">
        <w:rPr>
          <w:rFonts w:ascii="Times New Roman" w:eastAsia="Times New Roman" w:hAnsi="Times New Roman" w:cs="Times New Roman"/>
          <w:lang w:val="en-GB" w:eastAsia="en-GB"/>
        </w:rPr>
        <w:t xml:space="preserve">and </w:t>
      </w:r>
      <w:r w:rsidR="00A367FA" w:rsidRPr="00B10FDA">
        <w:rPr>
          <w:rFonts w:ascii="Times New Roman" w:eastAsia="Times New Roman" w:hAnsi="Times New Roman" w:cs="Times New Roman"/>
          <w:i/>
          <w:lang w:val="en-GB" w:eastAsia="en-GB"/>
        </w:rPr>
        <w:t>T</w:t>
      </w:r>
      <w:r w:rsidR="00A367FA" w:rsidRPr="00B10FDA">
        <w:rPr>
          <w:rFonts w:ascii="Times New Roman" w:eastAsia="Times New Roman" w:hAnsi="Times New Roman" w:cs="Times New Roman"/>
          <w:i/>
          <w:vertAlign w:val="subscript"/>
          <w:lang w:val="en-GB" w:eastAsia="en-GB"/>
        </w:rPr>
        <w:t>2</w:t>
      </w:r>
      <w:r w:rsidR="00A367FA" w:rsidRPr="00B10FDA">
        <w:rPr>
          <w:rFonts w:ascii="Times New Roman" w:eastAsia="Times New Roman" w:hAnsi="Times New Roman" w:cs="Times New Roman"/>
          <w:lang w:val="en-GB" w:eastAsia="en-GB"/>
        </w:rPr>
        <w:t xml:space="preserve"> are up to UE implementation, this creates some further uncertainty from the testing point of view, since the test setting and test metric depend on these parameter</w:t>
      </w:r>
      <w:r w:rsidR="0063732B" w:rsidRPr="00B10FDA">
        <w:rPr>
          <w:rFonts w:ascii="Times New Roman" w:eastAsia="Times New Roman" w:hAnsi="Times New Roman" w:cs="Times New Roman"/>
          <w:lang w:val="en-GB" w:eastAsia="en-GB"/>
        </w:rPr>
        <w:t>s</w:t>
      </w:r>
      <w:r w:rsidR="00A367FA" w:rsidRPr="00B10FDA">
        <w:rPr>
          <w:rFonts w:ascii="Times New Roman" w:eastAsia="Times New Roman" w:hAnsi="Times New Roman" w:cs="Times New Roman"/>
          <w:lang w:val="en-GB" w:eastAsia="en-GB"/>
        </w:rPr>
        <w:t xml:space="preserve">, which is unknown in test time. </w:t>
      </w:r>
    </w:p>
    <w:p w14:paraId="114468B2" w14:textId="77777777" w:rsidR="00FD0660" w:rsidRDefault="00FD0660" w:rsidP="00FD0660">
      <w:pPr>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On the other hand, the resource pool can also be dimensioned in frequency domain. In fact, as long as we can guarantee that there is at least 20% of the resource candidate in the SA set per subframe, then the test can be carried out no matter what value T1 and T2 is. The real value of T1 and T2 here only affect the final observation of the test, which will be discussed later.</w:t>
      </w:r>
    </w:p>
    <w:p w14:paraId="08712C0A" w14:textId="415156D4" w:rsidR="002D0EBD" w:rsidRDefault="00FD0660" w:rsidP="00F400B2">
      <w:pPr>
        <w:rPr>
          <w:rFonts w:ascii="Times New Roman" w:hAnsi="Times New Roman"/>
        </w:rPr>
      </w:pPr>
      <w:r>
        <w:rPr>
          <w:rFonts w:ascii="Times New Roman" w:eastAsia="Times New Roman" w:hAnsi="Times New Roman" w:cs="Times New Roman"/>
          <w:lang w:val="en-GB" w:eastAsia="en-GB"/>
        </w:rPr>
        <w:lastRenderedPageBreak/>
        <w:t>In particular, we propose to</w:t>
      </w:r>
      <w:r w:rsidR="00F400B2">
        <w:rPr>
          <w:rFonts w:ascii="Times New Roman" w:eastAsia="Times New Roman" w:hAnsi="Times New Roman" w:cs="Times New Roman"/>
          <w:lang w:val="en-GB" w:eastAsia="en-GB"/>
        </w:rPr>
        <w:t xml:space="preserve"> configure 5 subchannels per subframe for this test. The test is designed such that in the </w:t>
      </w:r>
      <w:r w:rsidR="00533F33">
        <w:rPr>
          <w:rFonts w:ascii="Times New Roman" w:eastAsia="Times New Roman" w:hAnsi="Times New Roman" w:cs="Times New Roman"/>
          <w:lang w:val="en-GB" w:eastAsia="en-GB"/>
        </w:rPr>
        <w:t>end, the set SB contain approx.</w:t>
      </w:r>
      <w:r w:rsidR="00F400B2">
        <w:rPr>
          <w:rFonts w:ascii="Times New Roman" w:eastAsia="Times New Roman" w:hAnsi="Times New Roman" w:cs="Times New Roman"/>
          <w:lang w:val="en-GB" w:eastAsia="en-GB"/>
        </w:rPr>
        <w:t xml:space="preserve"> 1 subchannel per 1 subframes.</w:t>
      </w:r>
      <w:r w:rsidR="002D0EBD" w:rsidRPr="00B10FDA">
        <w:rPr>
          <w:rFonts w:ascii="Times New Roman" w:hAnsi="Times New Roman"/>
        </w:rPr>
        <w:t xml:space="preserve"> </w:t>
      </w:r>
    </w:p>
    <w:p w14:paraId="78B33806" w14:textId="77777777" w:rsidR="0060625A" w:rsidRPr="00F400B2" w:rsidRDefault="0060625A" w:rsidP="00F400B2">
      <w:pPr>
        <w:rPr>
          <w:rFonts w:ascii="Times New Roman" w:hAnsi="Times New Roman" w:cs="Times New Roman"/>
          <w:b/>
          <w:lang w:val="en-GB"/>
        </w:rPr>
      </w:pPr>
      <w:r>
        <w:rPr>
          <w:rFonts w:ascii="Times New Roman" w:hAnsi="Times New Roman" w:cs="Times New Roman"/>
          <w:b/>
          <w:lang w:val="en-GB"/>
        </w:rPr>
        <w:t>Proposal 1: Each subframe is configured with 5 sub-channels.</w:t>
      </w:r>
    </w:p>
    <w:p w14:paraId="0E792775" w14:textId="77777777" w:rsidR="00607454" w:rsidRPr="00B10FDA" w:rsidRDefault="005E3CE1" w:rsidP="004276ED">
      <w:pPr>
        <w:pStyle w:val="Heading1"/>
        <w:rPr>
          <w:rFonts w:ascii="Times New Roman" w:hAnsi="Times New Roman"/>
        </w:rPr>
      </w:pPr>
      <w:r w:rsidRPr="00B10FDA">
        <w:rPr>
          <w:rFonts w:ascii="Times New Roman" w:hAnsi="Times New Roman"/>
        </w:rPr>
        <w:t>RSSI Measurement Test</w:t>
      </w:r>
    </w:p>
    <w:p w14:paraId="58EB6EEC" w14:textId="62BEF0CB" w:rsidR="00B856F6" w:rsidRPr="00B10FDA" w:rsidRDefault="00B856F6" w:rsidP="00B856F6">
      <w:pPr>
        <w:rPr>
          <w:rFonts w:ascii="Times New Roman" w:hAnsi="Times New Roman" w:cs="Times New Roman"/>
          <w:lang w:val="en-GB"/>
        </w:rPr>
      </w:pPr>
      <w:r w:rsidRPr="00B10FDA">
        <w:rPr>
          <w:rFonts w:ascii="Times New Roman" w:hAnsi="Times New Roman" w:cs="Times New Roman"/>
          <w:lang w:val="en-GB"/>
        </w:rPr>
        <w:t xml:space="preserve">For RSSI measurement, the threshold </w:t>
      </w:r>
      <w:r w:rsidR="00187D3A" w:rsidRPr="006A3381">
        <w:rPr>
          <w:rFonts w:ascii="Times New Roman" w:hAnsi="Times New Roman" w:cs="Times New Roman"/>
          <w:i/>
          <w:lang w:val="en-GB"/>
        </w:rPr>
        <w:t>Th</w:t>
      </w:r>
      <w:r w:rsidR="00187D3A" w:rsidRPr="006A3381">
        <w:rPr>
          <w:rFonts w:ascii="Times New Roman" w:hAnsi="Times New Roman" w:cs="Times New Roman"/>
          <w:i/>
          <w:vertAlign w:val="subscript"/>
          <w:lang w:val="en-GB"/>
        </w:rPr>
        <w:t>a,b</w:t>
      </w:r>
      <w:r w:rsidR="005C4895" w:rsidRPr="00B10FDA">
        <w:rPr>
          <w:rFonts w:ascii="Times New Roman" w:hAnsi="Times New Roman" w:cs="Times New Roman"/>
          <w:lang w:val="en-GB"/>
        </w:rPr>
        <w:t xml:space="preserve"> is set to be very high so that the RSRP measurement step is by passed. </w:t>
      </w:r>
      <w:r w:rsidR="00D607C6">
        <w:rPr>
          <w:rFonts w:ascii="Times New Roman" w:hAnsi="Times New Roman" w:cs="Times New Roman"/>
          <w:lang w:val="en-GB"/>
        </w:rPr>
        <w:t>In each sub-channel, a reference UE is placed and the signal power from that UE is set so that the RSSI in a subframe reaches a certain desired level. No additional noise is needed.</w:t>
      </w:r>
    </w:p>
    <w:p w14:paraId="5B0B2F25" w14:textId="77777777" w:rsidR="005C4895" w:rsidRPr="00B10FDA" w:rsidRDefault="00F400B2" w:rsidP="00B856F6">
      <w:pPr>
        <w:rPr>
          <w:rFonts w:ascii="Times New Roman" w:hAnsi="Times New Roman" w:cs="Times New Roman"/>
          <w:lang w:val="en-GB"/>
        </w:rPr>
      </w:pPr>
      <w:r>
        <w:rPr>
          <w:rFonts w:ascii="Times New Roman" w:hAnsi="Times New Roman" w:cs="Times New Roman"/>
          <w:lang w:val="en-GB"/>
        </w:rPr>
        <w:t>I</w:t>
      </w:r>
      <w:r w:rsidR="001B7622" w:rsidRPr="00B10FDA">
        <w:rPr>
          <w:rFonts w:ascii="Times New Roman" w:hAnsi="Times New Roman" w:cs="Times New Roman"/>
          <w:lang w:val="en-GB"/>
        </w:rPr>
        <w:t>n this setting there will be 3</w:t>
      </w:r>
      <w:r w:rsidR="005C4895" w:rsidRPr="00B10FDA">
        <w:rPr>
          <w:rFonts w:ascii="Times New Roman" w:hAnsi="Times New Roman" w:cs="Times New Roman"/>
          <w:lang w:val="en-GB"/>
        </w:rPr>
        <w:t xml:space="preserve"> types of sub</w:t>
      </w:r>
      <w:r>
        <w:rPr>
          <w:rFonts w:ascii="Times New Roman" w:hAnsi="Times New Roman" w:cs="Times New Roman"/>
          <w:lang w:val="en-GB"/>
        </w:rPr>
        <w:t>-channels</w:t>
      </w:r>
      <w:r w:rsidR="005C4895" w:rsidRPr="00B10FDA">
        <w:rPr>
          <w:rFonts w:ascii="Times New Roman" w:hAnsi="Times New Roman" w:cs="Times New Roman"/>
          <w:lang w:val="en-GB"/>
        </w:rPr>
        <w:t>:</w:t>
      </w:r>
    </w:p>
    <w:p w14:paraId="571C8F5B" w14:textId="6B7F4A83" w:rsidR="005C4895" w:rsidRPr="00B10FDA" w:rsidRDefault="005C4895" w:rsidP="005C4895">
      <w:pPr>
        <w:pStyle w:val="ListParagraph"/>
        <w:numPr>
          <w:ilvl w:val="0"/>
          <w:numId w:val="20"/>
        </w:numPr>
        <w:rPr>
          <w:rFonts w:ascii="Times New Roman" w:hAnsi="Times New Roman" w:cs="Times New Roman"/>
          <w:lang w:val="en-GB"/>
        </w:rPr>
      </w:pPr>
      <w:r w:rsidRPr="00B10FDA">
        <w:rPr>
          <w:rFonts w:ascii="Times New Roman" w:hAnsi="Times New Roman" w:cs="Times New Roman"/>
          <w:lang w:val="en-GB"/>
        </w:rPr>
        <w:t xml:space="preserve">High </w:t>
      </w:r>
      <w:r w:rsidR="00F400B2" w:rsidRPr="00B10FDA">
        <w:rPr>
          <w:rFonts w:ascii="Times New Roman" w:hAnsi="Times New Roman" w:cs="Times New Roman"/>
          <w:lang w:val="en-GB"/>
        </w:rPr>
        <w:t>sub</w:t>
      </w:r>
      <w:r w:rsidR="00F400B2">
        <w:rPr>
          <w:rFonts w:ascii="Times New Roman" w:hAnsi="Times New Roman" w:cs="Times New Roman"/>
          <w:lang w:val="en-GB"/>
        </w:rPr>
        <w:t>-channels</w:t>
      </w:r>
      <w:r w:rsidRPr="00B10FDA">
        <w:rPr>
          <w:rFonts w:ascii="Times New Roman" w:hAnsi="Times New Roman" w:cs="Times New Roman"/>
          <w:lang w:val="en-GB"/>
        </w:rPr>
        <w:t xml:space="preserve">: all high </w:t>
      </w:r>
      <w:r w:rsidR="00512850" w:rsidRPr="00B10FDA">
        <w:rPr>
          <w:rFonts w:ascii="Times New Roman" w:hAnsi="Times New Roman" w:cs="Times New Roman"/>
          <w:lang w:val="en-GB"/>
        </w:rPr>
        <w:t>sub</w:t>
      </w:r>
      <w:r w:rsidR="00512850">
        <w:rPr>
          <w:rFonts w:ascii="Times New Roman" w:hAnsi="Times New Roman" w:cs="Times New Roman"/>
          <w:lang w:val="en-GB"/>
        </w:rPr>
        <w:t>-channels</w:t>
      </w:r>
      <w:r w:rsidR="00512850" w:rsidRPr="00B10FDA">
        <w:rPr>
          <w:rFonts w:ascii="Times New Roman" w:hAnsi="Times New Roman" w:cs="Times New Roman"/>
          <w:lang w:val="en-GB"/>
        </w:rPr>
        <w:t xml:space="preserve"> </w:t>
      </w:r>
      <w:r w:rsidRPr="00B10FDA">
        <w:rPr>
          <w:rFonts w:ascii="Times New Roman" w:hAnsi="Times New Roman" w:cs="Times New Roman"/>
          <w:lang w:val="en-GB"/>
        </w:rPr>
        <w:t xml:space="preserve">has the same level of </w:t>
      </w:r>
      <w:r w:rsidR="00D607C6">
        <w:rPr>
          <w:rFonts w:ascii="Times New Roman" w:hAnsi="Times New Roman" w:cs="Times New Roman"/>
          <w:i/>
          <w:lang w:val="en-GB"/>
        </w:rPr>
        <w:t>Io</w:t>
      </w:r>
      <w:r w:rsidRPr="00B10FDA">
        <w:rPr>
          <w:rFonts w:ascii="Times New Roman" w:hAnsi="Times New Roman" w:cs="Times New Roman"/>
          <w:lang w:val="en-GB"/>
        </w:rPr>
        <w:t>.</w:t>
      </w:r>
    </w:p>
    <w:p w14:paraId="7DB48BFE" w14:textId="40C62FDD" w:rsidR="00894B6B" w:rsidRDefault="005C4895" w:rsidP="00894B6B">
      <w:pPr>
        <w:pStyle w:val="ListParagraph"/>
        <w:numPr>
          <w:ilvl w:val="0"/>
          <w:numId w:val="20"/>
        </w:numPr>
        <w:rPr>
          <w:rFonts w:ascii="Times New Roman" w:hAnsi="Times New Roman" w:cs="Times New Roman"/>
          <w:lang w:val="en-GB"/>
        </w:rPr>
      </w:pPr>
      <w:r w:rsidRPr="00B10FDA">
        <w:rPr>
          <w:rFonts w:ascii="Times New Roman" w:hAnsi="Times New Roman" w:cs="Times New Roman"/>
          <w:lang w:val="en-GB"/>
        </w:rPr>
        <w:t xml:space="preserve">Low </w:t>
      </w:r>
      <w:r w:rsidR="00512850" w:rsidRPr="00B10FDA">
        <w:rPr>
          <w:rFonts w:ascii="Times New Roman" w:hAnsi="Times New Roman" w:cs="Times New Roman"/>
          <w:lang w:val="en-GB"/>
        </w:rPr>
        <w:t>sub</w:t>
      </w:r>
      <w:r w:rsidR="00512850">
        <w:rPr>
          <w:rFonts w:ascii="Times New Roman" w:hAnsi="Times New Roman" w:cs="Times New Roman"/>
          <w:lang w:val="en-GB"/>
        </w:rPr>
        <w:t>-channels</w:t>
      </w:r>
      <w:r w:rsidRPr="00B10FDA">
        <w:rPr>
          <w:rFonts w:ascii="Times New Roman" w:hAnsi="Times New Roman" w:cs="Times New Roman"/>
          <w:lang w:val="en-GB"/>
        </w:rPr>
        <w:t xml:space="preserve">: </w:t>
      </w:r>
      <w:r w:rsidR="00894B6B" w:rsidRPr="00B10FDA">
        <w:rPr>
          <w:rFonts w:ascii="Times New Roman" w:hAnsi="Times New Roman" w:cs="Times New Roman"/>
          <w:lang w:val="en-GB"/>
        </w:rPr>
        <w:t xml:space="preserve">all mid </w:t>
      </w:r>
      <w:r w:rsidR="00512850" w:rsidRPr="00B10FDA">
        <w:rPr>
          <w:rFonts w:ascii="Times New Roman" w:hAnsi="Times New Roman" w:cs="Times New Roman"/>
          <w:lang w:val="en-GB"/>
        </w:rPr>
        <w:t>sub</w:t>
      </w:r>
      <w:r w:rsidR="00512850">
        <w:rPr>
          <w:rFonts w:ascii="Times New Roman" w:hAnsi="Times New Roman" w:cs="Times New Roman"/>
          <w:lang w:val="en-GB"/>
        </w:rPr>
        <w:t>-channels</w:t>
      </w:r>
      <w:r w:rsidR="00512850" w:rsidRPr="00B10FDA">
        <w:rPr>
          <w:rFonts w:ascii="Times New Roman" w:hAnsi="Times New Roman" w:cs="Times New Roman"/>
          <w:lang w:val="en-GB"/>
        </w:rPr>
        <w:t xml:space="preserve"> </w:t>
      </w:r>
      <w:r w:rsidR="00894B6B" w:rsidRPr="00B10FDA">
        <w:rPr>
          <w:rFonts w:ascii="Times New Roman" w:hAnsi="Times New Roman" w:cs="Times New Roman"/>
          <w:lang w:val="en-GB"/>
        </w:rPr>
        <w:t xml:space="preserve">has the same level of </w:t>
      </w:r>
      <w:r w:rsidR="00D607C6">
        <w:rPr>
          <w:rFonts w:ascii="Times New Roman" w:hAnsi="Times New Roman" w:cs="Times New Roman"/>
          <w:i/>
          <w:lang w:val="en-GB"/>
        </w:rPr>
        <w:t>Io</w:t>
      </w:r>
      <w:r w:rsidR="00894B6B" w:rsidRPr="00B10FDA">
        <w:rPr>
          <w:rFonts w:ascii="Times New Roman" w:hAnsi="Times New Roman" w:cs="Times New Roman"/>
          <w:lang w:val="en-GB"/>
        </w:rPr>
        <w:t xml:space="preserve">, which is </w:t>
      </w:r>
      <w:r w:rsidR="00D607C6">
        <w:rPr>
          <w:rFonts w:ascii="Times New Roman" w:hAnsi="Times New Roman" w:cs="Times New Roman"/>
          <w:lang w:val="en-GB"/>
        </w:rPr>
        <w:t>YdB</w:t>
      </w:r>
      <w:r w:rsidR="00512850">
        <w:rPr>
          <w:rFonts w:ascii="Times New Roman" w:hAnsi="Times New Roman" w:cs="Times New Roman"/>
          <w:lang w:val="en-GB"/>
        </w:rPr>
        <w:t xml:space="preserve"> lower</w:t>
      </w:r>
      <w:r w:rsidR="00894B6B" w:rsidRPr="00B10FDA">
        <w:rPr>
          <w:rFonts w:ascii="Times New Roman" w:hAnsi="Times New Roman" w:cs="Times New Roman"/>
          <w:lang w:val="en-GB"/>
        </w:rPr>
        <w:t xml:space="preserve"> than that of </w:t>
      </w:r>
      <w:r w:rsidR="00512850">
        <w:rPr>
          <w:rFonts w:ascii="Times New Roman" w:hAnsi="Times New Roman" w:cs="Times New Roman"/>
          <w:lang w:val="en-GB"/>
        </w:rPr>
        <w:t>high</w:t>
      </w:r>
      <w:r w:rsidR="00894B6B" w:rsidRPr="00B10FDA">
        <w:rPr>
          <w:rFonts w:ascii="Times New Roman" w:hAnsi="Times New Roman" w:cs="Times New Roman"/>
          <w:lang w:val="en-GB"/>
        </w:rPr>
        <w:t xml:space="preserve"> </w:t>
      </w:r>
      <w:r w:rsidR="00512850" w:rsidRPr="00B10FDA">
        <w:rPr>
          <w:rFonts w:ascii="Times New Roman" w:hAnsi="Times New Roman" w:cs="Times New Roman"/>
          <w:lang w:val="en-GB"/>
        </w:rPr>
        <w:t>sub</w:t>
      </w:r>
      <w:r w:rsidR="00512850">
        <w:rPr>
          <w:rFonts w:ascii="Times New Roman" w:hAnsi="Times New Roman" w:cs="Times New Roman"/>
          <w:lang w:val="en-GB"/>
        </w:rPr>
        <w:t>-channels</w:t>
      </w:r>
      <w:r w:rsidR="00894B6B" w:rsidRPr="00B10FDA">
        <w:rPr>
          <w:rFonts w:ascii="Times New Roman" w:hAnsi="Times New Roman" w:cs="Times New Roman"/>
          <w:lang w:val="en-GB"/>
        </w:rPr>
        <w:t xml:space="preserve">. </w:t>
      </w:r>
      <w:r w:rsidR="00D607C6">
        <w:rPr>
          <w:rFonts w:ascii="Times New Roman" w:hAnsi="Times New Roman" w:cs="Times New Roman"/>
          <w:lang w:val="en-GB"/>
        </w:rPr>
        <w:t>Y is chosen such that the probability that a measurement error happens between low sub-channels and high sub-channel is negligible.</w:t>
      </w:r>
    </w:p>
    <w:p w14:paraId="126B8BBC" w14:textId="124215CA" w:rsidR="00512850" w:rsidRDefault="00512850" w:rsidP="00894B6B">
      <w:pPr>
        <w:pStyle w:val="ListParagraph"/>
        <w:numPr>
          <w:ilvl w:val="0"/>
          <w:numId w:val="20"/>
        </w:numPr>
        <w:rPr>
          <w:rFonts w:ascii="Times New Roman" w:hAnsi="Times New Roman" w:cs="Times New Roman"/>
          <w:lang w:val="en-GB"/>
        </w:rPr>
      </w:pPr>
      <w:r>
        <w:rPr>
          <w:rFonts w:ascii="Times New Roman" w:hAnsi="Times New Roman" w:cs="Times New Roman"/>
          <w:lang w:val="en-GB"/>
        </w:rPr>
        <w:t xml:space="preserve">Mid </w:t>
      </w:r>
      <w:r w:rsidRPr="00B10FDA">
        <w:rPr>
          <w:rFonts w:ascii="Times New Roman" w:hAnsi="Times New Roman" w:cs="Times New Roman"/>
          <w:lang w:val="en-GB"/>
        </w:rPr>
        <w:t>sub</w:t>
      </w:r>
      <w:r>
        <w:rPr>
          <w:rFonts w:ascii="Times New Roman" w:hAnsi="Times New Roman" w:cs="Times New Roman"/>
          <w:lang w:val="en-GB"/>
        </w:rPr>
        <w:t xml:space="preserve">-channels: all mid </w:t>
      </w:r>
      <w:r w:rsidRPr="00B10FDA">
        <w:rPr>
          <w:rFonts w:ascii="Times New Roman" w:hAnsi="Times New Roman" w:cs="Times New Roman"/>
          <w:lang w:val="en-GB"/>
        </w:rPr>
        <w:t>sub</w:t>
      </w:r>
      <w:r>
        <w:rPr>
          <w:rFonts w:ascii="Times New Roman" w:hAnsi="Times New Roman" w:cs="Times New Roman"/>
          <w:lang w:val="en-GB"/>
        </w:rPr>
        <w:t xml:space="preserve">-channels has the same level of </w:t>
      </w:r>
      <w:r w:rsidR="00D607C6" w:rsidRPr="00D607C6">
        <w:rPr>
          <w:rFonts w:ascii="Times New Roman" w:hAnsi="Times New Roman" w:cs="Times New Roman"/>
          <w:i/>
          <w:lang w:val="en-GB"/>
        </w:rPr>
        <w:t>Io</w:t>
      </w:r>
      <w:r>
        <w:rPr>
          <w:rFonts w:ascii="Times New Roman" w:hAnsi="Times New Roman" w:cs="Times New Roman"/>
          <w:lang w:val="en-GB"/>
        </w:rPr>
        <w:t xml:space="preserve">, which is </w:t>
      </w:r>
      <w:r w:rsidR="00EE54A1">
        <w:rPr>
          <w:rFonts w:ascii="Times New Roman" w:hAnsi="Times New Roman" w:cs="Times New Roman"/>
          <w:lang w:val="en-GB"/>
        </w:rPr>
        <w:t>XdB</w:t>
      </w:r>
      <w:r>
        <w:rPr>
          <w:rFonts w:ascii="Times New Roman" w:hAnsi="Times New Roman" w:cs="Times New Roman"/>
          <w:lang w:val="en-GB"/>
        </w:rPr>
        <w:t xml:space="preserve"> higher than that of low </w:t>
      </w:r>
      <w:r w:rsidRPr="00B10FDA">
        <w:rPr>
          <w:rFonts w:ascii="Times New Roman" w:hAnsi="Times New Roman" w:cs="Times New Roman"/>
          <w:lang w:val="en-GB"/>
        </w:rPr>
        <w:t>sub</w:t>
      </w:r>
      <w:r>
        <w:rPr>
          <w:rFonts w:ascii="Times New Roman" w:hAnsi="Times New Roman" w:cs="Times New Roman"/>
          <w:lang w:val="en-GB"/>
        </w:rPr>
        <w:t>-channels.</w:t>
      </w:r>
    </w:p>
    <w:p w14:paraId="42DC5389" w14:textId="77777777" w:rsidR="00EC6648" w:rsidRPr="00EC6648" w:rsidRDefault="00512850" w:rsidP="00EC6648">
      <w:pPr>
        <w:rPr>
          <w:rFonts w:ascii="Times New Roman" w:hAnsi="Times New Roman" w:cs="Times New Roman"/>
          <w:lang w:val="en-GB"/>
        </w:rPr>
      </w:pPr>
      <w:r>
        <w:rPr>
          <w:rFonts w:ascii="Times New Roman" w:hAnsi="Times New Roman" w:cs="Times New Roman"/>
          <w:lang w:val="en-GB"/>
        </w:rPr>
        <w:t xml:space="preserve">In each subframe, there is 1 low sub-channel, 1 mid sub-channel and 3 high </w:t>
      </w:r>
      <w:r w:rsidRPr="00B10FDA">
        <w:rPr>
          <w:rFonts w:ascii="Times New Roman" w:hAnsi="Times New Roman" w:cs="Times New Roman"/>
          <w:lang w:val="en-GB"/>
        </w:rPr>
        <w:t>sub</w:t>
      </w:r>
      <w:r>
        <w:rPr>
          <w:rFonts w:ascii="Times New Roman" w:hAnsi="Times New Roman" w:cs="Times New Roman"/>
          <w:lang w:val="en-GB"/>
        </w:rPr>
        <w:t>-channels.</w:t>
      </w:r>
    </w:p>
    <w:p w14:paraId="197D7701" w14:textId="77777777" w:rsidR="00C625CA" w:rsidRDefault="00512850" w:rsidP="00182108">
      <w:pPr>
        <w:rPr>
          <w:rFonts w:ascii="Times New Roman" w:hAnsi="Times New Roman" w:cs="Times New Roman"/>
          <w:lang w:val="en-GB"/>
        </w:rPr>
      </w:pPr>
      <w:r>
        <w:rPr>
          <w:rFonts w:ascii="Times New Roman" w:hAnsi="Times New Roman" w:cs="Times New Roman"/>
          <w:lang w:val="en-GB"/>
        </w:rPr>
        <w:t xml:space="preserve">According to this setting, the final set SB should only contain low and mid </w:t>
      </w:r>
      <w:r w:rsidRPr="00B10FDA">
        <w:rPr>
          <w:rFonts w:ascii="Times New Roman" w:hAnsi="Times New Roman" w:cs="Times New Roman"/>
          <w:lang w:val="en-GB"/>
        </w:rPr>
        <w:t>sub</w:t>
      </w:r>
      <w:r>
        <w:rPr>
          <w:rFonts w:ascii="Times New Roman" w:hAnsi="Times New Roman" w:cs="Times New Roman"/>
          <w:lang w:val="en-GB"/>
        </w:rPr>
        <w:t xml:space="preserve">-channels. If all measurements are correct, SB should have only low </w:t>
      </w:r>
      <w:r w:rsidRPr="00B10FDA">
        <w:rPr>
          <w:rFonts w:ascii="Times New Roman" w:hAnsi="Times New Roman" w:cs="Times New Roman"/>
          <w:lang w:val="en-GB"/>
        </w:rPr>
        <w:t>sub</w:t>
      </w:r>
      <w:r>
        <w:rPr>
          <w:rFonts w:ascii="Times New Roman" w:hAnsi="Times New Roman" w:cs="Times New Roman"/>
          <w:lang w:val="en-GB"/>
        </w:rPr>
        <w:t>-channels and all UE transmi</w:t>
      </w:r>
      <w:r w:rsidR="00C625CA">
        <w:rPr>
          <w:rFonts w:ascii="Times New Roman" w:hAnsi="Times New Roman" w:cs="Times New Roman"/>
          <w:lang w:val="en-GB"/>
        </w:rPr>
        <w:t>ssion should occur</w:t>
      </w:r>
      <w:r>
        <w:rPr>
          <w:rFonts w:ascii="Times New Roman" w:hAnsi="Times New Roman" w:cs="Times New Roman"/>
          <w:lang w:val="en-GB"/>
        </w:rPr>
        <w:t xml:space="preserve"> at low </w:t>
      </w:r>
      <w:r w:rsidRPr="00B10FDA">
        <w:rPr>
          <w:rFonts w:ascii="Times New Roman" w:hAnsi="Times New Roman" w:cs="Times New Roman"/>
          <w:lang w:val="en-GB"/>
        </w:rPr>
        <w:t>sub</w:t>
      </w:r>
      <w:r>
        <w:rPr>
          <w:rFonts w:ascii="Times New Roman" w:hAnsi="Times New Roman" w:cs="Times New Roman"/>
          <w:lang w:val="en-GB"/>
        </w:rPr>
        <w:t>-channels. If</w:t>
      </w:r>
      <w:r w:rsidR="00C625CA">
        <w:rPr>
          <w:rFonts w:ascii="Times New Roman" w:hAnsi="Times New Roman" w:cs="Times New Roman"/>
          <w:lang w:val="en-GB"/>
        </w:rPr>
        <w:t xml:space="preserve"> there are m subframes in the candidate interval and</w:t>
      </w:r>
      <w:r>
        <w:rPr>
          <w:rFonts w:ascii="Times New Roman" w:hAnsi="Times New Roman" w:cs="Times New Roman"/>
          <w:lang w:val="en-GB"/>
        </w:rPr>
        <w:t xml:space="preserve"> n mistakes are made</w:t>
      </w:r>
      <w:r w:rsidR="00C625CA">
        <w:rPr>
          <w:rFonts w:ascii="Times New Roman" w:hAnsi="Times New Roman" w:cs="Times New Roman"/>
          <w:lang w:val="en-GB"/>
        </w:rPr>
        <w:t>, where n &lt;= m</w:t>
      </w:r>
      <w:r>
        <w:rPr>
          <w:rFonts w:ascii="Times New Roman" w:hAnsi="Times New Roman" w:cs="Times New Roman"/>
          <w:lang w:val="en-GB"/>
        </w:rPr>
        <w:t>,</w:t>
      </w:r>
      <w:r w:rsidR="00C625CA">
        <w:rPr>
          <w:rFonts w:ascii="Times New Roman" w:hAnsi="Times New Roman" w:cs="Times New Roman"/>
          <w:lang w:val="en-GB"/>
        </w:rPr>
        <w:t xml:space="preserve"> there will be n mid sub-channels and m-n low sub-channels in SB. The probability that the UE transmission occurs at a mid sub-channel is hence n/m.</w:t>
      </w:r>
    </w:p>
    <w:p w14:paraId="7D4B18BB" w14:textId="77777777" w:rsidR="00C625CA" w:rsidRDefault="00C625CA" w:rsidP="00C625CA">
      <w:pPr>
        <w:rPr>
          <w:rFonts w:ascii="Times New Roman" w:hAnsi="Times New Roman" w:cs="Times New Roman"/>
          <w:lang w:val="en-GB"/>
        </w:rPr>
      </w:pPr>
      <w:r>
        <w:rPr>
          <w:rFonts w:ascii="Times New Roman" w:hAnsi="Times New Roman" w:cs="Times New Roman"/>
          <w:lang w:val="en-GB"/>
        </w:rPr>
        <w:t xml:space="preserve">Note that </w:t>
      </w:r>
      <w:r w:rsidR="00512850">
        <w:rPr>
          <w:rFonts w:ascii="Times New Roman" w:hAnsi="Times New Roman" w:cs="Times New Roman"/>
          <w:lang w:val="en-GB"/>
        </w:rPr>
        <w:t xml:space="preserve"> </w:t>
      </w:r>
      <w:r>
        <w:rPr>
          <w:rFonts w:ascii="Times New Roman" w:hAnsi="Times New Roman" w:cs="Times New Roman"/>
          <w:lang w:val="en-GB"/>
        </w:rPr>
        <w:t xml:space="preserve">m can take any value from 1 to 20 (smaller m can be achieved by configuring the resource pool to occur once every certain subframes). </w:t>
      </w:r>
      <w:r w:rsidR="00BE4DB1" w:rsidRPr="00B10FDA">
        <w:rPr>
          <w:rFonts w:ascii="Times New Roman" w:hAnsi="Times New Roman" w:cs="Times New Roman"/>
          <w:lang w:val="en-GB"/>
        </w:rPr>
        <w:t xml:space="preserve">Assuming the RSSI measurement error is normally distributed. The probability </w:t>
      </w:r>
      <w:r w:rsidR="00AA7EE5" w:rsidRPr="00B10FDA">
        <w:rPr>
          <w:rFonts w:ascii="Times New Roman" w:hAnsi="Times New Roman" w:cs="Times New Roman"/>
          <w:lang w:val="en-GB"/>
        </w:rPr>
        <w:t xml:space="preserve">that a transmission occurs at a </w:t>
      </w:r>
      <w:r>
        <w:rPr>
          <w:rFonts w:ascii="Times New Roman" w:hAnsi="Times New Roman" w:cs="Times New Roman"/>
          <w:lang w:val="en-GB"/>
        </w:rPr>
        <w:t>mid sub-channel</w:t>
      </w:r>
      <w:r w:rsidR="00AA7EE5" w:rsidRPr="00B10FDA">
        <w:rPr>
          <w:rFonts w:ascii="Times New Roman" w:hAnsi="Times New Roman" w:cs="Times New Roman"/>
          <w:lang w:val="en-GB"/>
        </w:rPr>
        <w:t xml:space="preserve"> can be nume</w:t>
      </w:r>
      <w:r w:rsidR="00EC6648">
        <w:rPr>
          <w:rFonts w:ascii="Times New Roman" w:hAnsi="Times New Roman" w:cs="Times New Roman"/>
          <w:lang w:val="en-GB"/>
        </w:rPr>
        <w:t>rically evaluated</w:t>
      </w:r>
      <w:r>
        <w:rPr>
          <w:rFonts w:ascii="Times New Roman" w:hAnsi="Times New Roman" w:cs="Times New Roman"/>
          <w:lang w:val="en-GB"/>
        </w:rPr>
        <w:t xml:space="preserve"> by Matlab for each value of m as bellows.</w:t>
      </w:r>
    </w:p>
    <w:p w14:paraId="4500C70D" w14:textId="77777777" w:rsidR="00C625CA" w:rsidRDefault="00C625CA" w:rsidP="00C625CA">
      <w:pPr>
        <w:jc w:val="center"/>
        <w:rPr>
          <w:rFonts w:ascii="Times New Roman" w:hAnsi="Times New Roman" w:cs="Times New Roman"/>
          <w:lang w:val="en-GB"/>
        </w:rPr>
      </w:pPr>
      <w:r w:rsidRPr="00C625CA">
        <w:rPr>
          <w:rFonts w:ascii="Times New Roman" w:hAnsi="Times New Roman" w:cs="Times New Roman"/>
          <w:noProof/>
          <w:lang w:val="en-GB"/>
        </w:rPr>
        <w:lastRenderedPageBreak/>
        <w:drawing>
          <wp:inline distT="0" distB="0" distL="0" distR="0" wp14:anchorId="4CA92D76" wp14:editId="26E73527">
            <wp:extent cx="5044440" cy="37833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8"/>
                    <a:stretch>
                      <a:fillRect/>
                    </a:stretch>
                  </pic:blipFill>
                  <pic:spPr>
                    <a:xfrm>
                      <a:off x="0" y="0"/>
                      <a:ext cx="5044440" cy="3783330"/>
                    </a:xfrm>
                    <a:prstGeom prst="rect">
                      <a:avLst/>
                    </a:prstGeom>
                  </pic:spPr>
                </pic:pic>
              </a:graphicData>
            </a:graphic>
          </wp:inline>
        </w:drawing>
      </w:r>
    </w:p>
    <w:p w14:paraId="49E12725" w14:textId="77777777" w:rsidR="00AA7EE5" w:rsidRDefault="00C625CA" w:rsidP="00182108">
      <w:pPr>
        <w:rPr>
          <w:rFonts w:ascii="Times New Roman" w:hAnsi="Times New Roman" w:cs="Times New Roman"/>
          <w:lang w:val="en-GB"/>
        </w:rPr>
      </w:pPr>
      <w:r>
        <w:rPr>
          <w:rFonts w:ascii="Times New Roman" w:hAnsi="Times New Roman" w:cs="Times New Roman"/>
          <w:lang w:val="en-GB"/>
        </w:rPr>
        <w:t xml:space="preserve">In this plot, the x axis is the number of subframes in one candidate interval and y axis is the probability that the chosen resource is a mid sub-channel. We can see that the probability value is insensitive for change of m from 16 to 20. Thus, regardless of value of T1, as long as we choose T2 to be 20, the test metric can be defined as “the probability that the UE transmission occurs at a </w:t>
      </w:r>
      <w:r w:rsidR="0060625A">
        <w:rPr>
          <w:rFonts w:ascii="Times New Roman" w:hAnsi="Times New Roman" w:cs="Times New Roman"/>
          <w:lang w:val="en-GB"/>
        </w:rPr>
        <w:t>mid-sub-channel should not exceed 18.5%</w:t>
      </w:r>
      <w:r>
        <w:rPr>
          <w:rFonts w:ascii="Times New Roman" w:hAnsi="Times New Roman" w:cs="Times New Roman"/>
          <w:lang w:val="en-GB"/>
        </w:rPr>
        <w:t>”</w:t>
      </w:r>
      <w:r w:rsidR="0060625A">
        <w:rPr>
          <w:rFonts w:ascii="Times New Roman" w:hAnsi="Times New Roman" w:cs="Times New Roman"/>
          <w:lang w:val="en-GB"/>
        </w:rPr>
        <w:t>. The choice of T2 = 20ms can be enforced by setting the delay requirement of the packet to that value.</w:t>
      </w:r>
    </w:p>
    <w:p w14:paraId="5DA7A615" w14:textId="77777777" w:rsidR="00DC7408" w:rsidRDefault="0060625A" w:rsidP="00182108">
      <w:pPr>
        <w:rPr>
          <w:rFonts w:ascii="Times New Roman" w:hAnsi="Times New Roman" w:cs="Times New Roman"/>
          <w:b/>
          <w:lang w:val="en-GB"/>
        </w:rPr>
      </w:pPr>
      <w:r>
        <w:rPr>
          <w:rFonts w:ascii="Times New Roman" w:hAnsi="Times New Roman" w:cs="Times New Roman"/>
          <w:b/>
          <w:u w:val="single"/>
          <w:lang w:val="en-GB"/>
        </w:rPr>
        <w:t>Proposal 2</w:t>
      </w:r>
      <w:r w:rsidR="00DC7408" w:rsidRPr="00DC7408">
        <w:rPr>
          <w:rFonts w:ascii="Times New Roman" w:hAnsi="Times New Roman" w:cs="Times New Roman"/>
          <w:b/>
          <w:u w:val="single"/>
          <w:lang w:val="en-GB"/>
        </w:rPr>
        <w:t>:</w:t>
      </w:r>
      <w:r w:rsidR="00DC7408" w:rsidRPr="00DC7408">
        <w:rPr>
          <w:rFonts w:ascii="Times New Roman" w:hAnsi="Times New Roman" w:cs="Times New Roman"/>
          <w:b/>
          <w:lang w:val="en-GB"/>
        </w:rPr>
        <w:t xml:space="preserve"> Adopt the setting proposed in this section for RSSI resource selection/reselection test.</w:t>
      </w:r>
    </w:p>
    <w:p w14:paraId="039B6633" w14:textId="77777777" w:rsidR="0060625A" w:rsidRDefault="0060625A" w:rsidP="0060625A">
      <w:pPr>
        <w:pStyle w:val="ListParagraph"/>
        <w:numPr>
          <w:ilvl w:val="0"/>
          <w:numId w:val="27"/>
        </w:numPr>
        <w:rPr>
          <w:rFonts w:ascii="Times New Roman" w:hAnsi="Times New Roman" w:cs="Times New Roman"/>
          <w:b/>
          <w:lang w:val="en-GB"/>
        </w:rPr>
      </w:pPr>
      <w:r>
        <w:rPr>
          <w:rFonts w:ascii="Times New Roman" w:hAnsi="Times New Roman" w:cs="Times New Roman"/>
          <w:b/>
          <w:lang w:val="en-GB"/>
        </w:rPr>
        <w:t>Each subframe has 1 low, 1 mid and 3 high sub-channels</w:t>
      </w:r>
    </w:p>
    <w:p w14:paraId="7BAC5B96" w14:textId="77777777" w:rsidR="0060625A" w:rsidRPr="0060625A" w:rsidRDefault="0060625A" w:rsidP="0060625A">
      <w:pPr>
        <w:pStyle w:val="ListParagraph"/>
        <w:numPr>
          <w:ilvl w:val="0"/>
          <w:numId w:val="27"/>
        </w:numPr>
        <w:rPr>
          <w:rFonts w:ascii="Times New Roman" w:hAnsi="Times New Roman" w:cs="Times New Roman"/>
          <w:b/>
          <w:lang w:val="en-GB"/>
        </w:rPr>
      </w:pPr>
      <w:r>
        <w:rPr>
          <w:rFonts w:ascii="Times New Roman" w:hAnsi="Times New Roman" w:cs="Times New Roman"/>
          <w:b/>
          <w:lang w:val="en-GB"/>
        </w:rPr>
        <w:t>T2 = 20ms by setting packet delay budget.</w:t>
      </w:r>
    </w:p>
    <w:p w14:paraId="7702E1EE" w14:textId="2872825C" w:rsidR="00EC6648" w:rsidRPr="003B4205" w:rsidRDefault="00DC7408" w:rsidP="003B4205">
      <w:pPr>
        <w:rPr>
          <w:rFonts w:ascii="Times New Roman" w:hAnsi="Times New Roman" w:cs="Times New Roman"/>
          <w:b/>
          <w:lang w:val="en-GB"/>
        </w:rPr>
      </w:pPr>
      <w:r w:rsidRPr="00DC7408">
        <w:rPr>
          <w:rFonts w:ascii="Times New Roman" w:hAnsi="Times New Roman" w:cs="Times New Roman"/>
          <w:b/>
          <w:u w:val="single"/>
          <w:lang w:val="en-GB"/>
        </w:rPr>
        <w:t>Propos</w:t>
      </w:r>
      <w:r w:rsidR="0060625A">
        <w:rPr>
          <w:rFonts w:ascii="Times New Roman" w:hAnsi="Times New Roman" w:cs="Times New Roman"/>
          <w:b/>
          <w:u w:val="single"/>
          <w:lang w:val="en-GB"/>
        </w:rPr>
        <w:t>al 3</w:t>
      </w:r>
      <w:r w:rsidR="00EC6648" w:rsidRPr="00DC7408">
        <w:rPr>
          <w:rFonts w:ascii="Times New Roman" w:hAnsi="Times New Roman" w:cs="Times New Roman"/>
          <w:b/>
          <w:u w:val="single"/>
          <w:lang w:val="en-GB"/>
        </w:rPr>
        <w:t>:</w:t>
      </w:r>
      <w:r w:rsidR="00EC6648" w:rsidRPr="00DC7408">
        <w:rPr>
          <w:rFonts w:ascii="Times New Roman" w:hAnsi="Times New Roman" w:cs="Times New Roman"/>
          <w:b/>
          <w:lang w:val="en-GB"/>
        </w:rPr>
        <w:t xml:space="preserve"> The test </w:t>
      </w:r>
      <w:r w:rsidRPr="00DC7408">
        <w:rPr>
          <w:rFonts w:ascii="Times New Roman" w:hAnsi="Times New Roman" w:cs="Times New Roman"/>
          <w:b/>
          <w:lang w:val="en-GB"/>
        </w:rPr>
        <w:t>metric</w:t>
      </w:r>
      <w:r w:rsidR="00EC6648" w:rsidRPr="00DC7408">
        <w:rPr>
          <w:rFonts w:ascii="Times New Roman" w:hAnsi="Times New Roman" w:cs="Times New Roman"/>
          <w:b/>
          <w:lang w:val="en-GB"/>
        </w:rPr>
        <w:t xml:space="preserve"> is</w:t>
      </w:r>
      <w:r w:rsidR="003B4205">
        <w:rPr>
          <w:rFonts w:ascii="Times New Roman" w:hAnsi="Times New Roman" w:cs="Times New Roman"/>
          <w:b/>
          <w:lang w:val="en-GB"/>
        </w:rPr>
        <w:t>:</w:t>
      </w:r>
      <w:r w:rsidRPr="003B4205">
        <w:rPr>
          <w:rFonts w:ascii="Times New Roman" w:hAnsi="Times New Roman" w:cs="Times New Roman"/>
          <w:b/>
          <w:lang w:val="en-GB"/>
        </w:rPr>
        <w:t xml:space="preserve"> “the rate that UE transmission occurs at </w:t>
      </w:r>
      <w:r w:rsidR="0060625A" w:rsidRPr="003B4205">
        <w:rPr>
          <w:rFonts w:ascii="Times New Roman" w:hAnsi="Times New Roman" w:cs="Times New Roman"/>
          <w:b/>
          <w:lang w:val="en-GB"/>
        </w:rPr>
        <w:t>high subframes is smaller than 18</w:t>
      </w:r>
      <w:r w:rsidRPr="003B4205">
        <w:rPr>
          <w:rFonts w:ascii="Times New Roman" w:hAnsi="Times New Roman" w:cs="Times New Roman"/>
          <w:b/>
          <w:lang w:val="en-GB"/>
        </w:rPr>
        <w:t>.5%”</w:t>
      </w:r>
    </w:p>
    <w:p w14:paraId="136B3691" w14:textId="6C4E93D1" w:rsidR="00D607C6" w:rsidRDefault="00D607C6" w:rsidP="00D607C6">
      <w:pPr>
        <w:pStyle w:val="Heading1"/>
        <w:rPr>
          <w:rFonts w:ascii="Times New Roman" w:hAnsi="Times New Roman"/>
        </w:rPr>
      </w:pPr>
      <w:r w:rsidRPr="00D607C6">
        <w:rPr>
          <w:rFonts w:ascii="Times New Roman" w:hAnsi="Times New Roman"/>
        </w:rPr>
        <w:t>Discussion on condition for RSSI measurement</w:t>
      </w:r>
    </w:p>
    <w:p w14:paraId="1D89A427" w14:textId="19607441" w:rsidR="00D607C6" w:rsidRDefault="00D607C6" w:rsidP="00D607C6">
      <w:pPr>
        <w:rPr>
          <w:lang w:val="en-GB"/>
        </w:rPr>
      </w:pPr>
      <w:r>
        <w:rPr>
          <w:lang w:val="en-GB"/>
        </w:rPr>
        <w:t>The core requirement of the relative RSSI measurement requirement is quoted below</w:t>
      </w:r>
    </w:p>
    <w:p w14:paraId="2A271052" w14:textId="77777777" w:rsidR="00D607C6" w:rsidRDefault="00D607C6" w:rsidP="00D607C6">
      <w:pPr>
        <w:pStyle w:val="TH"/>
      </w:pPr>
      <w:r>
        <w:t>Table 9.10.4.2-1: Intra-frequency S-RSSI relative accuracy</w:t>
      </w:r>
    </w:p>
    <w:tbl>
      <w:tblPr>
        <w:tblW w:w="8574" w:type="dxa"/>
        <w:jc w:val="center"/>
        <w:tblLook w:val="01E0" w:firstRow="1" w:lastRow="1" w:firstColumn="1" w:lastColumn="1" w:noHBand="0" w:noVBand="0"/>
      </w:tblPr>
      <w:tblGrid>
        <w:gridCol w:w="1110"/>
        <w:gridCol w:w="1224"/>
        <w:gridCol w:w="2857"/>
        <w:gridCol w:w="1856"/>
        <w:gridCol w:w="1527"/>
      </w:tblGrid>
      <w:tr w:rsidR="00D607C6" w14:paraId="5BA73A48" w14:textId="77777777" w:rsidTr="00D607C6">
        <w:trPr>
          <w:jc w:val="center"/>
        </w:trPr>
        <w:tc>
          <w:tcPr>
            <w:tcW w:w="2334" w:type="dxa"/>
            <w:gridSpan w:val="2"/>
            <w:tcBorders>
              <w:top w:val="single" w:sz="6" w:space="0" w:color="auto"/>
              <w:left w:val="single" w:sz="4" w:space="0" w:color="auto"/>
              <w:bottom w:val="single" w:sz="6" w:space="0" w:color="auto"/>
              <w:right w:val="single" w:sz="6" w:space="0" w:color="auto"/>
            </w:tcBorders>
            <w:vAlign w:val="center"/>
            <w:hideMark/>
          </w:tcPr>
          <w:p w14:paraId="37A9EED5" w14:textId="77777777" w:rsidR="00D607C6" w:rsidRDefault="00D607C6">
            <w:pPr>
              <w:pStyle w:val="TAH"/>
              <w:rPr>
                <w:lang w:eastAsia="ja-JP"/>
              </w:rPr>
            </w:pPr>
            <w:r>
              <w:rPr>
                <w:lang w:eastAsia="ja-JP"/>
              </w:rPr>
              <w:t>Accuracy</w:t>
            </w:r>
          </w:p>
        </w:tc>
        <w:tc>
          <w:tcPr>
            <w:tcW w:w="6240" w:type="dxa"/>
            <w:gridSpan w:val="3"/>
            <w:tcBorders>
              <w:top w:val="single" w:sz="6" w:space="0" w:color="auto"/>
              <w:left w:val="single" w:sz="6" w:space="0" w:color="auto"/>
              <w:bottom w:val="single" w:sz="6" w:space="0" w:color="auto"/>
              <w:right w:val="single" w:sz="4" w:space="0" w:color="auto"/>
            </w:tcBorders>
            <w:vAlign w:val="center"/>
            <w:hideMark/>
          </w:tcPr>
          <w:p w14:paraId="0D3C4171" w14:textId="77777777" w:rsidR="00D607C6" w:rsidRDefault="00D607C6">
            <w:pPr>
              <w:pStyle w:val="TAH"/>
              <w:rPr>
                <w:lang w:eastAsia="ja-JP"/>
              </w:rPr>
            </w:pPr>
            <w:r>
              <w:rPr>
                <w:lang w:eastAsia="ja-JP"/>
              </w:rPr>
              <w:t>Conditions</w:t>
            </w:r>
          </w:p>
        </w:tc>
      </w:tr>
      <w:tr w:rsidR="00D607C6" w14:paraId="4AD39915" w14:textId="77777777" w:rsidTr="00D607C6">
        <w:trPr>
          <w:jc w:val="center"/>
        </w:trPr>
        <w:tc>
          <w:tcPr>
            <w:tcW w:w="1110" w:type="dxa"/>
            <w:vMerge w:val="restart"/>
            <w:tcBorders>
              <w:top w:val="single" w:sz="6" w:space="0" w:color="auto"/>
              <w:left w:val="single" w:sz="4" w:space="0" w:color="auto"/>
              <w:bottom w:val="single" w:sz="6" w:space="0" w:color="auto"/>
              <w:right w:val="single" w:sz="6" w:space="0" w:color="auto"/>
            </w:tcBorders>
            <w:vAlign w:val="center"/>
            <w:hideMark/>
          </w:tcPr>
          <w:p w14:paraId="3973B8C5" w14:textId="77777777" w:rsidR="00D607C6" w:rsidRDefault="00D607C6">
            <w:pPr>
              <w:pStyle w:val="TAH"/>
              <w:rPr>
                <w:lang w:eastAsia="ja-JP"/>
              </w:rPr>
            </w:pPr>
            <w:r>
              <w:rPr>
                <w:rFonts w:cs="v4.2.0"/>
                <w:lang w:eastAsia="ja-JP"/>
              </w:rP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27842486" w14:textId="77777777" w:rsidR="00D607C6" w:rsidRDefault="00D607C6">
            <w:pPr>
              <w:pStyle w:val="TAH"/>
              <w:rPr>
                <w:lang w:eastAsia="ja-JP"/>
              </w:rPr>
            </w:pPr>
            <w:r>
              <w:rPr>
                <w:lang w:eastAsia="ja-JP"/>
              </w:rPr>
              <w:t>Extreme condition</w:t>
            </w:r>
          </w:p>
        </w:tc>
        <w:tc>
          <w:tcPr>
            <w:tcW w:w="6240" w:type="dxa"/>
            <w:gridSpan w:val="3"/>
            <w:tcBorders>
              <w:top w:val="single" w:sz="6" w:space="0" w:color="auto"/>
              <w:left w:val="single" w:sz="6" w:space="0" w:color="auto"/>
              <w:bottom w:val="single" w:sz="6" w:space="0" w:color="auto"/>
              <w:right w:val="single" w:sz="4" w:space="0" w:color="auto"/>
            </w:tcBorders>
            <w:vAlign w:val="center"/>
          </w:tcPr>
          <w:p w14:paraId="137A030C" w14:textId="77777777" w:rsidR="00D607C6" w:rsidRDefault="00D607C6">
            <w:pPr>
              <w:pStyle w:val="TAH"/>
              <w:rPr>
                <w:lang w:eastAsia="ja-JP"/>
              </w:rPr>
            </w:pPr>
          </w:p>
        </w:tc>
      </w:tr>
      <w:tr w:rsidR="00D607C6" w14:paraId="1333FBB6" w14:textId="77777777" w:rsidTr="00D607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A49D89" w14:textId="77777777" w:rsidR="00D607C6" w:rsidRDefault="00D607C6">
            <w:pPr>
              <w:spacing w:after="0"/>
              <w:rPr>
                <w:rFonts w:ascii="Arial" w:eastAsia="Times New Roman" w:hAnsi="Arial" w:cs="Arial"/>
                <w:b/>
                <w:sz w:val="18"/>
                <w:lang w:val="en-GB"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3C619D" w14:textId="77777777" w:rsidR="00D607C6" w:rsidRDefault="00D607C6">
            <w:pPr>
              <w:spacing w:after="0"/>
              <w:rPr>
                <w:rFonts w:ascii="Arial" w:eastAsia="Times New Roman" w:hAnsi="Arial" w:cs="Arial"/>
                <w:b/>
                <w:sz w:val="18"/>
                <w:lang w:val="en-GB" w:eastAsia="ja-JP"/>
              </w:rPr>
            </w:pPr>
          </w:p>
        </w:tc>
        <w:tc>
          <w:tcPr>
            <w:tcW w:w="2857" w:type="dxa"/>
            <w:tcBorders>
              <w:top w:val="single" w:sz="6" w:space="0" w:color="auto"/>
              <w:left w:val="single" w:sz="6" w:space="0" w:color="auto"/>
              <w:bottom w:val="single" w:sz="6" w:space="0" w:color="auto"/>
              <w:right w:val="single" w:sz="6" w:space="0" w:color="auto"/>
            </w:tcBorders>
            <w:vAlign w:val="center"/>
            <w:hideMark/>
          </w:tcPr>
          <w:p w14:paraId="5779C3DD" w14:textId="77777777" w:rsidR="00D607C6" w:rsidRDefault="00D607C6">
            <w:pPr>
              <w:pStyle w:val="TAH"/>
              <w:rPr>
                <w:lang w:eastAsia="ja-JP"/>
              </w:rPr>
            </w:pPr>
            <w:r>
              <w:rPr>
                <w:lang w:eastAsia="ja-JP"/>
              </w:rPr>
              <w:t>E-UTRA V2X operating band groups</w:t>
            </w:r>
            <w:r>
              <w:rPr>
                <w:vertAlign w:val="superscript"/>
                <w:lang w:eastAsia="ja-JP"/>
              </w:rPr>
              <w:t xml:space="preserve"> Note 4</w:t>
            </w:r>
          </w:p>
        </w:tc>
        <w:tc>
          <w:tcPr>
            <w:tcW w:w="1856" w:type="dxa"/>
            <w:tcBorders>
              <w:top w:val="single" w:sz="6" w:space="0" w:color="auto"/>
              <w:left w:val="single" w:sz="6" w:space="0" w:color="auto"/>
              <w:bottom w:val="single" w:sz="6" w:space="0" w:color="auto"/>
              <w:right w:val="single" w:sz="6" w:space="0" w:color="auto"/>
            </w:tcBorders>
            <w:vAlign w:val="center"/>
            <w:hideMark/>
          </w:tcPr>
          <w:p w14:paraId="755BCAA0" w14:textId="77777777" w:rsidR="00D607C6" w:rsidRDefault="00D607C6">
            <w:pPr>
              <w:pStyle w:val="TAH"/>
              <w:rPr>
                <w:lang w:eastAsia="ja-JP"/>
              </w:rPr>
            </w:pPr>
            <w:r>
              <w:rPr>
                <w:lang w:eastAsia="ja-JP"/>
              </w:rPr>
              <w:t>Minimum Io</w:t>
            </w:r>
          </w:p>
        </w:tc>
        <w:tc>
          <w:tcPr>
            <w:tcW w:w="1527" w:type="dxa"/>
            <w:tcBorders>
              <w:top w:val="single" w:sz="6" w:space="0" w:color="auto"/>
              <w:left w:val="single" w:sz="6" w:space="0" w:color="auto"/>
              <w:bottom w:val="single" w:sz="6" w:space="0" w:color="auto"/>
              <w:right w:val="single" w:sz="4" w:space="0" w:color="auto"/>
            </w:tcBorders>
            <w:vAlign w:val="center"/>
            <w:hideMark/>
          </w:tcPr>
          <w:p w14:paraId="5D79580E" w14:textId="77777777" w:rsidR="00D607C6" w:rsidRDefault="00D607C6">
            <w:pPr>
              <w:pStyle w:val="TAH"/>
              <w:rPr>
                <w:lang w:eastAsia="ja-JP"/>
              </w:rPr>
            </w:pPr>
            <w:r>
              <w:rPr>
                <w:lang w:eastAsia="ja-JP"/>
              </w:rPr>
              <w:t>Maximum Io</w:t>
            </w:r>
          </w:p>
        </w:tc>
      </w:tr>
      <w:tr w:rsidR="00D607C6" w14:paraId="560EABFD" w14:textId="77777777" w:rsidTr="00D607C6">
        <w:trPr>
          <w:jc w:val="center"/>
        </w:trPr>
        <w:tc>
          <w:tcPr>
            <w:tcW w:w="1110" w:type="dxa"/>
            <w:tcBorders>
              <w:top w:val="single" w:sz="6" w:space="0" w:color="auto"/>
              <w:left w:val="single" w:sz="4" w:space="0" w:color="auto"/>
              <w:bottom w:val="single" w:sz="6" w:space="0" w:color="auto"/>
              <w:right w:val="single" w:sz="6" w:space="0" w:color="auto"/>
            </w:tcBorders>
            <w:vAlign w:val="center"/>
            <w:hideMark/>
          </w:tcPr>
          <w:p w14:paraId="4C4C3ACD" w14:textId="77777777" w:rsidR="00D607C6" w:rsidRDefault="00D607C6">
            <w:pPr>
              <w:pStyle w:val="TAH"/>
              <w:rPr>
                <w:lang w:eastAsia="ja-JP"/>
              </w:rPr>
            </w:pPr>
            <w:r>
              <w:rPr>
                <w:lang w:eastAsia="ja-JP"/>
              </w:rPr>
              <w:t>dB</w:t>
            </w:r>
          </w:p>
        </w:tc>
        <w:tc>
          <w:tcPr>
            <w:tcW w:w="1224" w:type="dxa"/>
            <w:tcBorders>
              <w:top w:val="single" w:sz="6" w:space="0" w:color="auto"/>
              <w:left w:val="single" w:sz="6" w:space="0" w:color="auto"/>
              <w:bottom w:val="single" w:sz="6" w:space="0" w:color="auto"/>
              <w:right w:val="single" w:sz="6" w:space="0" w:color="auto"/>
            </w:tcBorders>
            <w:vAlign w:val="center"/>
            <w:hideMark/>
          </w:tcPr>
          <w:p w14:paraId="2378A177" w14:textId="77777777" w:rsidR="00D607C6" w:rsidRDefault="00D607C6">
            <w:pPr>
              <w:pStyle w:val="TAH"/>
              <w:rPr>
                <w:lang w:eastAsia="ja-JP"/>
              </w:rPr>
            </w:pPr>
            <w:r>
              <w:rPr>
                <w:lang w:eastAsia="ja-JP"/>
              </w:rPr>
              <w:t>dB</w:t>
            </w:r>
          </w:p>
        </w:tc>
        <w:tc>
          <w:tcPr>
            <w:tcW w:w="2857" w:type="dxa"/>
            <w:tcBorders>
              <w:top w:val="single" w:sz="6" w:space="0" w:color="auto"/>
              <w:left w:val="single" w:sz="6" w:space="0" w:color="auto"/>
              <w:bottom w:val="single" w:sz="6" w:space="0" w:color="auto"/>
              <w:right w:val="single" w:sz="6" w:space="0" w:color="auto"/>
            </w:tcBorders>
            <w:vAlign w:val="center"/>
          </w:tcPr>
          <w:p w14:paraId="65D727A6" w14:textId="77777777" w:rsidR="00D607C6" w:rsidRDefault="00D607C6">
            <w:pPr>
              <w:pStyle w:val="TAH"/>
              <w:rPr>
                <w:lang w:eastAsia="ja-JP"/>
              </w:rPr>
            </w:pPr>
          </w:p>
        </w:tc>
        <w:tc>
          <w:tcPr>
            <w:tcW w:w="1856" w:type="dxa"/>
            <w:tcBorders>
              <w:top w:val="single" w:sz="6" w:space="0" w:color="auto"/>
              <w:left w:val="single" w:sz="6" w:space="0" w:color="auto"/>
              <w:bottom w:val="single" w:sz="6" w:space="0" w:color="auto"/>
              <w:right w:val="single" w:sz="6" w:space="0" w:color="auto"/>
            </w:tcBorders>
            <w:vAlign w:val="center"/>
            <w:hideMark/>
          </w:tcPr>
          <w:p w14:paraId="0A18E7D8" w14:textId="77777777" w:rsidR="00D607C6" w:rsidRDefault="00D607C6">
            <w:pPr>
              <w:pStyle w:val="TAH"/>
              <w:rPr>
                <w:lang w:eastAsia="ja-JP"/>
              </w:rPr>
            </w:pPr>
            <w:r>
              <w:rPr>
                <w:lang w:eastAsia="ja-JP"/>
              </w:rPr>
              <w:t>dBm/15kHz</w:t>
            </w:r>
            <w:r>
              <w:rPr>
                <w:b w:val="0"/>
                <w:vertAlign w:val="superscript"/>
                <w:lang w:eastAsia="zh-CN"/>
              </w:rPr>
              <w:t xml:space="preserve"> Note 3</w:t>
            </w:r>
          </w:p>
        </w:tc>
        <w:tc>
          <w:tcPr>
            <w:tcW w:w="1527" w:type="dxa"/>
            <w:tcBorders>
              <w:top w:val="single" w:sz="6" w:space="0" w:color="auto"/>
              <w:left w:val="single" w:sz="6" w:space="0" w:color="auto"/>
              <w:bottom w:val="single" w:sz="6" w:space="0" w:color="auto"/>
              <w:right w:val="single" w:sz="4" w:space="0" w:color="auto"/>
            </w:tcBorders>
            <w:vAlign w:val="center"/>
            <w:hideMark/>
          </w:tcPr>
          <w:p w14:paraId="78830974" w14:textId="77777777" w:rsidR="00D607C6" w:rsidRDefault="00D607C6">
            <w:pPr>
              <w:pStyle w:val="TAH"/>
              <w:rPr>
                <w:lang w:eastAsia="ja-JP"/>
              </w:rPr>
            </w:pPr>
            <w:r>
              <w:rPr>
                <w:lang w:eastAsia="ja-JP"/>
              </w:rPr>
              <w:t>dBm/BW</w:t>
            </w:r>
            <w:r>
              <w:rPr>
                <w:vertAlign w:val="subscript"/>
                <w:lang w:eastAsia="ja-JP"/>
              </w:rPr>
              <w:t>Channel</w:t>
            </w:r>
          </w:p>
        </w:tc>
      </w:tr>
      <w:tr w:rsidR="00D607C6" w14:paraId="2515788A" w14:textId="77777777" w:rsidTr="00D607C6">
        <w:trPr>
          <w:jc w:val="center"/>
        </w:trPr>
        <w:tc>
          <w:tcPr>
            <w:tcW w:w="1110" w:type="dxa"/>
            <w:tcBorders>
              <w:top w:val="nil"/>
              <w:left w:val="single" w:sz="4" w:space="0" w:color="auto"/>
              <w:bottom w:val="nil"/>
              <w:right w:val="single" w:sz="6" w:space="0" w:color="auto"/>
            </w:tcBorders>
            <w:vAlign w:val="center"/>
            <w:hideMark/>
          </w:tcPr>
          <w:p w14:paraId="0BE8E4B3" w14:textId="77777777" w:rsidR="00D607C6" w:rsidRDefault="00D607C6">
            <w:pPr>
              <w:pStyle w:val="TAC"/>
              <w:rPr>
                <w:lang w:eastAsia="ja-JP"/>
              </w:rPr>
            </w:pPr>
            <w:r>
              <w:rPr>
                <w:lang w:eastAsia="ja-JP"/>
              </w:rPr>
              <w:sym w:font="Symbol" w:char="F0B1"/>
            </w:r>
            <w:r>
              <w:rPr>
                <w:lang w:eastAsia="ja-JP"/>
              </w:rPr>
              <w:t>2.5</w:t>
            </w:r>
          </w:p>
        </w:tc>
        <w:tc>
          <w:tcPr>
            <w:tcW w:w="1224" w:type="dxa"/>
            <w:tcBorders>
              <w:top w:val="nil"/>
              <w:left w:val="single" w:sz="6" w:space="0" w:color="auto"/>
              <w:bottom w:val="nil"/>
              <w:right w:val="single" w:sz="6" w:space="0" w:color="auto"/>
            </w:tcBorders>
            <w:vAlign w:val="center"/>
            <w:hideMark/>
          </w:tcPr>
          <w:p w14:paraId="009A6E10" w14:textId="77777777" w:rsidR="00D607C6" w:rsidRDefault="00D607C6">
            <w:pPr>
              <w:pStyle w:val="TAC"/>
              <w:rPr>
                <w:lang w:eastAsia="ja-JP"/>
              </w:rPr>
            </w:pPr>
            <w:r>
              <w:rPr>
                <w:lang w:eastAsia="ja-JP"/>
              </w:rPr>
              <w:sym w:font="Symbol" w:char="F0B1"/>
            </w:r>
            <w:r>
              <w:rPr>
                <w:lang w:eastAsia="ja-JP"/>
              </w:rPr>
              <w:t>5.5</w:t>
            </w:r>
          </w:p>
        </w:tc>
        <w:tc>
          <w:tcPr>
            <w:tcW w:w="2857" w:type="dxa"/>
            <w:tcBorders>
              <w:top w:val="single" w:sz="6" w:space="0" w:color="auto"/>
              <w:left w:val="single" w:sz="6" w:space="0" w:color="auto"/>
              <w:bottom w:val="single" w:sz="6" w:space="0" w:color="auto"/>
              <w:right w:val="single" w:sz="6" w:space="0" w:color="auto"/>
            </w:tcBorders>
            <w:vAlign w:val="center"/>
            <w:hideMark/>
          </w:tcPr>
          <w:p w14:paraId="3F7D16C8" w14:textId="77777777" w:rsidR="00D607C6" w:rsidRDefault="00D607C6">
            <w:pPr>
              <w:pStyle w:val="TAC"/>
              <w:rPr>
                <w:lang w:eastAsia="ja-JP"/>
              </w:rPr>
            </w:pPr>
            <w:r>
              <w:rPr>
                <w:lang w:eastAsia="ko-KR"/>
              </w:rPr>
              <w:t>TDD_G</w:t>
            </w:r>
          </w:p>
        </w:tc>
        <w:tc>
          <w:tcPr>
            <w:tcW w:w="1856" w:type="dxa"/>
            <w:tcBorders>
              <w:top w:val="single" w:sz="6" w:space="0" w:color="auto"/>
              <w:left w:val="single" w:sz="6" w:space="0" w:color="auto"/>
              <w:bottom w:val="single" w:sz="6" w:space="0" w:color="auto"/>
              <w:right w:val="single" w:sz="6" w:space="0" w:color="auto"/>
            </w:tcBorders>
            <w:vAlign w:val="center"/>
            <w:hideMark/>
          </w:tcPr>
          <w:p w14:paraId="3CDFCEA0" w14:textId="77777777" w:rsidR="00D607C6" w:rsidRDefault="00D607C6">
            <w:pPr>
              <w:pStyle w:val="TAC"/>
              <w:rPr>
                <w:lang w:eastAsia="ja-JP"/>
              </w:rPr>
            </w:pPr>
            <w:r>
              <w:rPr>
                <w:lang w:eastAsia="ja-JP"/>
              </w:rPr>
              <w:t>-1</w:t>
            </w:r>
            <w:r>
              <w:rPr>
                <w:lang w:eastAsia="zh-CN"/>
              </w:rPr>
              <w:t>18</w:t>
            </w:r>
          </w:p>
        </w:tc>
        <w:tc>
          <w:tcPr>
            <w:tcW w:w="1527" w:type="dxa"/>
            <w:tcBorders>
              <w:top w:val="single" w:sz="6" w:space="0" w:color="auto"/>
              <w:left w:val="single" w:sz="6" w:space="0" w:color="auto"/>
              <w:bottom w:val="single" w:sz="6" w:space="0" w:color="auto"/>
              <w:right w:val="single" w:sz="4" w:space="0" w:color="auto"/>
            </w:tcBorders>
            <w:vAlign w:val="center"/>
            <w:hideMark/>
          </w:tcPr>
          <w:p w14:paraId="71069881" w14:textId="77777777" w:rsidR="00D607C6" w:rsidRDefault="00D607C6">
            <w:pPr>
              <w:pStyle w:val="TAC"/>
              <w:rPr>
                <w:lang w:eastAsia="ja-JP"/>
              </w:rPr>
            </w:pPr>
            <w:r>
              <w:rPr>
                <w:lang w:eastAsia="ja-JP"/>
              </w:rPr>
              <w:t>-50</w:t>
            </w:r>
          </w:p>
        </w:tc>
      </w:tr>
      <w:tr w:rsidR="00D607C6" w14:paraId="2F91377E" w14:textId="77777777" w:rsidTr="00D607C6">
        <w:trPr>
          <w:jc w:val="center"/>
        </w:trPr>
        <w:tc>
          <w:tcPr>
            <w:tcW w:w="1110" w:type="dxa"/>
            <w:tcBorders>
              <w:top w:val="single" w:sz="6" w:space="0" w:color="auto"/>
              <w:left w:val="single" w:sz="4" w:space="0" w:color="auto"/>
              <w:bottom w:val="single" w:sz="6" w:space="0" w:color="auto"/>
              <w:right w:val="single" w:sz="6" w:space="0" w:color="auto"/>
            </w:tcBorders>
            <w:vAlign w:val="center"/>
            <w:hideMark/>
          </w:tcPr>
          <w:p w14:paraId="43BDFA5C" w14:textId="77777777" w:rsidR="00D607C6" w:rsidRDefault="00D607C6">
            <w:pPr>
              <w:pStyle w:val="TAC"/>
              <w:rPr>
                <w:lang w:eastAsia="ja-JP"/>
              </w:rPr>
            </w:pPr>
            <w:r>
              <w:rPr>
                <w:lang w:eastAsia="ja-JP"/>
              </w:rPr>
              <w:sym w:font="Symbol" w:char="F0B1"/>
            </w:r>
            <w:r>
              <w:rPr>
                <w:lang w:eastAsia="ja-JP"/>
              </w:rPr>
              <w:t>4.5</w:t>
            </w:r>
          </w:p>
        </w:tc>
        <w:tc>
          <w:tcPr>
            <w:tcW w:w="1224" w:type="dxa"/>
            <w:tcBorders>
              <w:top w:val="single" w:sz="6" w:space="0" w:color="auto"/>
              <w:left w:val="single" w:sz="6" w:space="0" w:color="auto"/>
              <w:bottom w:val="single" w:sz="6" w:space="0" w:color="auto"/>
              <w:right w:val="single" w:sz="6" w:space="0" w:color="auto"/>
            </w:tcBorders>
            <w:vAlign w:val="center"/>
            <w:hideMark/>
          </w:tcPr>
          <w:p w14:paraId="6A3A660C" w14:textId="77777777" w:rsidR="00D607C6" w:rsidRDefault="00D607C6">
            <w:pPr>
              <w:pStyle w:val="TAC"/>
              <w:rPr>
                <w:lang w:eastAsia="ja-JP"/>
              </w:rPr>
            </w:pPr>
            <w:r>
              <w:rPr>
                <w:lang w:eastAsia="ja-JP"/>
              </w:rPr>
              <w:sym w:font="Symbol" w:char="F0B1"/>
            </w:r>
            <w:r>
              <w:rPr>
                <w:lang w:eastAsia="ja-JP"/>
              </w:rPr>
              <w:t>7.5</w:t>
            </w:r>
          </w:p>
        </w:tc>
        <w:tc>
          <w:tcPr>
            <w:tcW w:w="2857" w:type="dxa"/>
            <w:tcBorders>
              <w:top w:val="single" w:sz="6" w:space="0" w:color="auto"/>
              <w:left w:val="single" w:sz="6" w:space="0" w:color="auto"/>
              <w:bottom w:val="single" w:sz="6" w:space="0" w:color="auto"/>
              <w:right w:val="single" w:sz="6" w:space="0" w:color="auto"/>
            </w:tcBorders>
            <w:vAlign w:val="center"/>
            <w:hideMark/>
          </w:tcPr>
          <w:p w14:paraId="5D69D743" w14:textId="77777777" w:rsidR="00D607C6" w:rsidRDefault="00D607C6">
            <w:pPr>
              <w:pStyle w:val="TAC"/>
              <w:rPr>
                <w:lang w:eastAsia="ja-JP"/>
              </w:rPr>
            </w:pPr>
            <w:r>
              <w:rPr>
                <w:lang w:eastAsia="ja-JP"/>
              </w:rPr>
              <w:t>Note 2</w:t>
            </w:r>
          </w:p>
        </w:tc>
        <w:tc>
          <w:tcPr>
            <w:tcW w:w="1856" w:type="dxa"/>
            <w:tcBorders>
              <w:top w:val="single" w:sz="6" w:space="0" w:color="auto"/>
              <w:left w:val="single" w:sz="6" w:space="0" w:color="auto"/>
              <w:bottom w:val="single" w:sz="6" w:space="0" w:color="auto"/>
              <w:right w:val="single" w:sz="6" w:space="0" w:color="auto"/>
            </w:tcBorders>
            <w:vAlign w:val="center"/>
            <w:hideMark/>
          </w:tcPr>
          <w:p w14:paraId="40741DAD" w14:textId="77777777" w:rsidR="00D607C6" w:rsidRDefault="00D607C6">
            <w:pPr>
              <w:pStyle w:val="TAC"/>
              <w:rPr>
                <w:lang w:eastAsia="ja-JP"/>
              </w:rPr>
            </w:pPr>
            <w:r>
              <w:rPr>
                <w:lang w:eastAsia="ja-JP"/>
              </w:rPr>
              <w:t>Note 2</w:t>
            </w:r>
          </w:p>
        </w:tc>
        <w:tc>
          <w:tcPr>
            <w:tcW w:w="1527" w:type="dxa"/>
            <w:tcBorders>
              <w:top w:val="single" w:sz="6" w:space="0" w:color="auto"/>
              <w:left w:val="single" w:sz="6" w:space="0" w:color="auto"/>
              <w:bottom w:val="single" w:sz="6" w:space="0" w:color="auto"/>
              <w:right w:val="single" w:sz="4" w:space="0" w:color="auto"/>
            </w:tcBorders>
            <w:vAlign w:val="center"/>
            <w:hideMark/>
          </w:tcPr>
          <w:p w14:paraId="41A344BF" w14:textId="77777777" w:rsidR="00D607C6" w:rsidRDefault="00D607C6">
            <w:pPr>
              <w:pStyle w:val="TAC"/>
              <w:rPr>
                <w:lang w:eastAsia="ja-JP"/>
              </w:rPr>
            </w:pPr>
            <w:r>
              <w:rPr>
                <w:lang w:eastAsia="ja-JP"/>
              </w:rPr>
              <w:t>Note 2</w:t>
            </w:r>
          </w:p>
        </w:tc>
      </w:tr>
      <w:tr w:rsidR="00D607C6" w14:paraId="16AC0DD1" w14:textId="77777777" w:rsidTr="00D607C6">
        <w:trPr>
          <w:jc w:val="center"/>
        </w:trPr>
        <w:tc>
          <w:tcPr>
            <w:tcW w:w="8574" w:type="dxa"/>
            <w:gridSpan w:val="5"/>
            <w:tcBorders>
              <w:top w:val="single" w:sz="6" w:space="0" w:color="auto"/>
              <w:left w:val="single" w:sz="4" w:space="0" w:color="auto"/>
              <w:bottom w:val="single" w:sz="6" w:space="0" w:color="auto"/>
              <w:right w:val="single" w:sz="4" w:space="0" w:color="auto"/>
            </w:tcBorders>
            <w:vAlign w:val="center"/>
            <w:hideMark/>
          </w:tcPr>
          <w:p w14:paraId="710AAA06" w14:textId="77777777" w:rsidR="00D607C6" w:rsidRPr="00D607C6" w:rsidRDefault="00D607C6">
            <w:pPr>
              <w:pStyle w:val="TAN"/>
              <w:rPr>
                <w:color w:val="FF0000"/>
                <w:lang w:eastAsia="ja-JP"/>
              </w:rPr>
            </w:pPr>
            <w:r w:rsidRPr="00D607C6">
              <w:rPr>
                <w:color w:val="FF0000"/>
                <w:lang w:eastAsia="ja-JP"/>
              </w:rPr>
              <w:t>N</w:t>
            </w:r>
            <w:r w:rsidRPr="00D607C6">
              <w:rPr>
                <w:color w:val="FF0000"/>
                <w:lang w:eastAsia="zh-CN"/>
              </w:rPr>
              <w:t>OTE</w:t>
            </w:r>
            <w:r w:rsidRPr="00D607C6">
              <w:rPr>
                <w:color w:val="FF0000"/>
                <w:lang w:eastAsia="ja-JP"/>
              </w:rPr>
              <w:t xml:space="preserve"> 1:</w:t>
            </w:r>
            <w:r w:rsidRPr="00D607C6">
              <w:rPr>
                <w:color w:val="FF0000"/>
                <w:lang w:eastAsia="ja-JP"/>
              </w:rPr>
              <w:tab/>
              <w:t>Io is assumed to have constant EPRE across the bandwidth.</w:t>
            </w:r>
          </w:p>
          <w:p w14:paraId="41298C6F" w14:textId="77777777" w:rsidR="00D607C6" w:rsidRDefault="00D607C6">
            <w:pPr>
              <w:pStyle w:val="TAN"/>
              <w:rPr>
                <w:lang w:eastAsia="ja-JP"/>
              </w:rPr>
            </w:pPr>
            <w:r>
              <w:rPr>
                <w:lang w:eastAsia="ja-JP"/>
              </w:rPr>
              <w:t>N</w:t>
            </w:r>
            <w:r>
              <w:rPr>
                <w:lang w:eastAsia="zh-CN"/>
              </w:rPr>
              <w:t>OTE</w:t>
            </w:r>
            <w:r>
              <w:rPr>
                <w:lang w:eastAsia="ja-JP"/>
              </w:rPr>
              <w:t xml:space="preserve"> 2:</w:t>
            </w:r>
            <w:r>
              <w:rPr>
                <w:lang w:eastAsia="ja-JP"/>
              </w:rPr>
              <w:tab/>
              <w:t>The same bands and the same Io conditions for each band apply for this requirement as for the corresponding highest accuracy requirement.</w:t>
            </w:r>
          </w:p>
          <w:p w14:paraId="71FD59A9" w14:textId="77777777" w:rsidR="00D607C6" w:rsidRDefault="00D607C6">
            <w:pPr>
              <w:pStyle w:val="TAN"/>
              <w:rPr>
                <w:lang w:eastAsia="ja-JP"/>
              </w:rPr>
            </w:pPr>
            <w:r>
              <w:rPr>
                <w:lang w:eastAsia="ja-JP"/>
              </w:rPr>
              <w:t>NOTE 3:</w:t>
            </w:r>
            <w:r>
              <w:rPr>
                <w:lang w:eastAsia="ja-JP"/>
              </w:rPr>
              <w:tab/>
              <w:t>The condition level is increased by ∆&gt;0, when applicable, as described in Sections B.4.2 and B.4.3.</w:t>
            </w:r>
          </w:p>
          <w:p w14:paraId="1F659258" w14:textId="77777777" w:rsidR="00D607C6" w:rsidRDefault="00D607C6">
            <w:pPr>
              <w:pStyle w:val="TAN"/>
              <w:rPr>
                <w:lang w:eastAsia="ja-JP"/>
              </w:rPr>
            </w:pPr>
            <w:r>
              <w:rPr>
                <w:lang w:eastAsia="ja-JP"/>
              </w:rPr>
              <w:t>NOTE 4:</w:t>
            </w:r>
            <w:r>
              <w:rPr>
                <w:lang w:eastAsia="ja-JP"/>
              </w:rPr>
              <w:tab/>
              <w:t>E-UTRA V2X operating band groups are as defined in Section 3.5.</w:t>
            </w:r>
          </w:p>
        </w:tc>
      </w:tr>
    </w:tbl>
    <w:p w14:paraId="2F38EE21" w14:textId="77777777" w:rsidR="003B4205" w:rsidRDefault="003B4205" w:rsidP="00D607C6">
      <w:pPr>
        <w:rPr>
          <w:lang w:val="en-GB"/>
        </w:rPr>
      </w:pPr>
    </w:p>
    <w:p w14:paraId="5CF4A539" w14:textId="77DE88F4" w:rsidR="00AF5570" w:rsidRPr="003B4205" w:rsidRDefault="00D607C6" w:rsidP="00D607C6">
      <w:pPr>
        <w:rPr>
          <w:lang w:val="en-GB"/>
        </w:rPr>
      </w:pPr>
      <w:r w:rsidRPr="003B4205">
        <w:rPr>
          <w:rFonts w:ascii="Times New Roman" w:hAnsi="Times New Roman" w:cs="Times New Roman"/>
          <w:lang w:val="en-GB"/>
        </w:rPr>
        <w:lastRenderedPageBreak/>
        <w:t>Note that it is assumed for that condition that Io has constant EPRE across the bandwidth.</w:t>
      </w:r>
      <w:r w:rsidR="00AF5570" w:rsidRPr="003B4205">
        <w:rPr>
          <w:rFonts w:ascii="Times New Roman" w:hAnsi="Times New Roman" w:cs="Times New Roman"/>
          <w:lang w:val="en-GB"/>
        </w:rPr>
        <w:t xml:space="preserve"> It can be seen clearly from the test setting that this condition does not hold for this test. So, one cannot use the number X as 5dB as per usual RAN4 methodology.</w:t>
      </w:r>
    </w:p>
    <w:p w14:paraId="6537D649" w14:textId="143BD1B0" w:rsidR="003B4205" w:rsidRDefault="00AF5570" w:rsidP="00D607C6">
      <w:pPr>
        <w:rPr>
          <w:rFonts w:ascii="Times New Roman" w:hAnsi="Times New Roman" w:cs="Times New Roman"/>
          <w:lang w:val="en-GB"/>
        </w:rPr>
      </w:pPr>
      <w:r w:rsidRPr="003B4205">
        <w:rPr>
          <w:rFonts w:ascii="Times New Roman" w:hAnsi="Times New Roman" w:cs="Times New Roman"/>
          <w:lang w:val="en-GB"/>
        </w:rPr>
        <w:t xml:space="preserve">Indeed, for imbalance </w:t>
      </w:r>
      <w:r w:rsidR="007E4CC4" w:rsidRPr="003B4205">
        <w:rPr>
          <w:rFonts w:ascii="Times New Roman" w:hAnsi="Times New Roman" w:cs="Times New Roman"/>
          <w:lang w:val="en-GB"/>
        </w:rPr>
        <w:t>EPRE, the energy can concentrate more on some certain sub-channels than other one. Since the gain training</w:t>
      </w:r>
      <w:r w:rsidRPr="003B4205">
        <w:rPr>
          <w:rFonts w:ascii="Times New Roman" w:hAnsi="Times New Roman" w:cs="Times New Roman"/>
          <w:lang w:val="en-GB"/>
        </w:rPr>
        <w:t xml:space="preserve"> </w:t>
      </w:r>
      <w:r w:rsidR="007E4CC4" w:rsidRPr="003B4205">
        <w:rPr>
          <w:rFonts w:ascii="Times New Roman" w:hAnsi="Times New Roman" w:cs="Times New Roman"/>
          <w:lang w:val="en-GB"/>
        </w:rPr>
        <w:t xml:space="preserve">and ADC is done over wideband, the quantization noise from high energy sub-channels can corrupt the measurement in the low energy sub-channels. Furthermore, IQ image in the receiver RFIC can also cause the effect if the high energy and low energy sub-channels are in reflecting position with respect to the LO. However, since  the ICS value for power imbalance test is no less than 25 dBc and the receiver IQ image rejection is also more than 25dBc, we think that as long as Y is about 15dB, it is sufficient to add a small margin to 5dB to get X. Taking Y </w:t>
      </w:r>
      <w:r w:rsidR="003B4205" w:rsidRPr="003B4205">
        <w:rPr>
          <w:rFonts w:ascii="Times New Roman" w:hAnsi="Times New Roman" w:cs="Times New Roman"/>
          <w:lang w:val="en-GB"/>
        </w:rPr>
        <w:t>to be 15dB is sufficient to make sure that the probability of making measurement error between low and high sub-channels (less than 10^-9 according to normal distribution approximation). The margin can be determined by doing AGC-ADC simulation similar to what is done for power imbalance demodulation test.</w:t>
      </w:r>
    </w:p>
    <w:p w14:paraId="55E80043" w14:textId="6535876B" w:rsidR="003B4205" w:rsidRPr="003B4205" w:rsidRDefault="003B4205" w:rsidP="00D607C6">
      <w:pPr>
        <w:rPr>
          <w:rFonts w:ascii="Times New Roman" w:hAnsi="Times New Roman" w:cs="Times New Roman"/>
          <w:i/>
          <w:u w:val="single"/>
          <w:lang w:val="en-GB"/>
        </w:rPr>
      </w:pPr>
      <w:r w:rsidRPr="003B4205">
        <w:rPr>
          <w:rFonts w:ascii="Times New Roman" w:hAnsi="Times New Roman" w:cs="Times New Roman"/>
          <w:b/>
          <w:i/>
          <w:u w:val="single"/>
          <w:lang w:val="en-GB"/>
        </w:rPr>
        <w:t>Observation 1:</w:t>
      </w:r>
      <w:r w:rsidRPr="003B4205">
        <w:rPr>
          <w:rFonts w:ascii="Times New Roman" w:hAnsi="Times New Roman" w:cs="Times New Roman"/>
          <w:i/>
          <w:u w:val="single"/>
          <w:lang w:val="en-GB"/>
        </w:rPr>
        <w:t xml:space="preserve"> the propose test setting violate the constant EPRE Io distribution assumption of the core requirement. </w:t>
      </w:r>
    </w:p>
    <w:p w14:paraId="20475644" w14:textId="67A485AF" w:rsidR="003B4205" w:rsidRPr="003B4205" w:rsidRDefault="003B4205" w:rsidP="00D607C6">
      <w:pPr>
        <w:rPr>
          <w:rFonts w:ascii="Times New Roman" w:hAnsi="Times New Roman" w:cs="Times New Roman"/>
          <w:b/>
          <w:lang w:val="en-GB"/>
        </w:rPr>
      </w:pPr>
      <w:r w:rsidRPr="003B4205">
        <w:rPr>
          <w:rFonts w:ascii="Times New Roman" w:hAnsi="Times New Roman" w:cs="Times New Roman"/>
          <w:b/>
          <w:u w:val="single"/>
          <w:lang w:val="en-GB"/>
        </w:rPr>
        <w:t>Proposal 4:</w:t>
      </w:r>
      <w:r w:rsidRPr="003B4205">
        <w:rPr>
          <w:rFonts w:ascii="Times New Roman" w:hAnsi="Times New Roman" w:cs="Times New Roman"/>
          <w:b/>
          <w:lang w:val="en-GB"/>
        </w:rPr>
        <w:t xml:space="preserve"> the difference Y between the RSSI of high and low sub-channels is 15dB.</w:t>
      </w:r>
    </w:p>
    <w:p w14:paraId="2458A2A7" w14:textId="5E5AF23C" w:rsidR="00D607C6" w:rsidRPr="003B4205" w:rsidRDefault="003B4205" w:rsidP="00D607C6">
      <w:pPr>
        <w:rPr>
          <w:rFonts w:ascii="Times New Roman" w:hAnsi="Times New Roman" w:cs="Times New Roman"/>
          <w:b/>
          <w:lang w:val="en-GB"/>
        </w:rPr>
      </w:pPr>
      <w:r w:rsidRPr="003B4205">
        <w:rPr>
          <w:rFonts w:ascii="Times New Roman" w:hAnsi="Times New Roman" w:cs="Times New Roman"/>
          <w:b/>
          <w:u w:val="single"/>
          <w:lang w:val="en-GB"/>
        </w:rPr>
        <w:t>Proposal 5:</w:t>
      </w:r>
      <w:r w:rsidRPr="003B4205">
        <w:rPr>
          <w:rFonts w:ascii="Times New Roman" w:hAnsi="Times New Roman" w:cs="Times New Roman"/>
          <w:b/>
          <w:lang w:val="en-GB"/>
        </w:rPr>
        <w:t xml:space="preserve"> the difference X between the RSSI of mid and low sub-channels is 5 + [TBD] dB, where [TBD] is determined by AGC-ADC simulation</w:t>
      </w:r>
      <w:r>
        <w:rPr>
          <w:rFonts w:ascii="Times New Roman" w:hAnsi="Times New Roman" w:cs="Times New Roman"/>
          <w:b/>
          <w:lang w:val="en-GB"/>
        </w:rPr>
        <w:t>.</w:t>
      </w:r>
      <w:r w:rsidR="007E4CC4" w:rsidRPr="003B4205">
        <w:rPr>
          <w:rFonts w:ascii="Times New Roman" w:hAnsi="Times New Roman" w:cs="Times New Roman"/>
          <w:b/>
          <w:lang w:val="en-GB"/>
        </w:rPr>
        <w:t xml:space="preserve"> </w:t>
      </w:r>
    </w:p>
    <w:p w14:paraId="44A2554E" w14:textId="77777777" w:rsidR="00AC1D3D" w:rsidRPr="00B10FDA" w:rsidRDefault="00AC1D3D" w:rsidP="00AC1D3D">
      <w:pPr>
        <w:pStyle w:val="Heading1"/>
        <w:rPr>
          <w:rFonts w:ascii="Times New Roman" w:hAnsi="Times New Roman"/>
        </w:rPr>
      </w:pPr>
      <w:r w:rsidRPr="00B10FDA">
        <w:rPr>
          <w:rFonts w:ascii="Times New Roman" w:hAnsi="Times New Roman"/>
        </w:rPr>
        <w:t>Conclusions</w:t>
      </w:r>
    </w:p>
    <w:p w14:paraId="22AF7644" w14:textId="77777777" w:rsidR="0060625A" w:rsidRDefault="0060625A" w:rsidP="0060625A">
      <w:pPr>
        <w:rPr>
          <w:rFonts w:ascii="Times New Roman" w:hAnsi="Times New Roman" w:cs="Times New Roman"/>
          <w:b/>
          <w:lang w:val="en-GB"/>
        </w:rPr>
      </w:pPr>
      <w:r w:rsidRPr="0060625A">
        <w:rPr>
          <w:rFonts w:ascii="Times New Roman" w:hAnsi="Times New Roman" w:cs="Times New Roman"/>
          <w:b/>
          <w:u w:val="single"/>
          <w:lang w:val="en-GB"/>
        </w:rPr>
        <w:t>Proposal 1:</w:t>
      </w:r>
      <w:r>
        <w:rPr>
          <w:rFonts w:ascii="Times New Roman" w:hAnsi="Times New Roman" w:cs="Times New Roman"/>
          <w:b/>
          <w:lang w:val="en-GB"/>
        </w:rPr>
        <w:t xml:space="preserve"> Each subframe is configured with 5 sub-channels.</w:t>
      </w:r>
    </w:p>
    <w:p w14:paraId="4058DBE1" w14:textId="77777777" w:rsidR="0060625A" w:rsidRDefault="0060625A" w:rsidP="0060625A">
      <w:pPr>
        <w:rPr>
          <w:rFonts w:ascii="Times New Roman" w:hAnsi="Times New Roman" w:cs="Times New Roman"/>
          <w:b/>
          <w:lang w:val="en-GB"/>
        </w:rPr>
      </w:pPr>
      <w:r>
        <w:rPr>
          <w:rFonts w:ascii="Times New Roman" w:hAnsi="Times New Roman" w:cs="Times New Roman"/>
          <w:b/>
          <w:u w:val="single"/>
          <w:lang w:val="en-GB"/>
        </w:rPr>
        <w:t>Proposal 2</w:t>
      </w:r>
      <w:r w:rsidRPr="00DC7408">
        <w:rPr>
          <w:rFonts w:ascii="Times New Roman" w:hAnsi="Times New Roman" w:cs="Times New Roman"/>
          <w:b/>
          <w:u w:val="single"/>
          <w:lang w:val="en-GB"/>
        </w:rPr>
        <w:t>:</w:t>
      </w:r>
      <w:r w:rsidRPr="00DC7408">
        <w:rPr>
          <w:rFonts w:ascii="Times New Roman" w:hAnsi="Times New Roman" w:cs="Times New Roman"/>
          <w:b/>
          <w:lang w:val="en-GB"/>
        </w:rPr>
        <w:t xml:space="preserve"> Adopt the setting proposed in this section for RSSI resource selection/reselection test.</w:t>
      </w:r>
    </w:p>
    <w:p w14:paraId="2BF82407" w14:textId="77777777" w:rsidR="0060625A" w:rsidRDefault="0060625A" w:rsidP="0060625A">
      <w:pPr>
        <w:pStyle w:val="ListParagraph"/>
        <w:numPr>
          <w:ilvl w:val="0"/>
          <w:numId w:val="28"/>
        </w:numPr>
        <w:rPr>
          <w:rFonts w:ascii="Times New Roman" w:hAnsi="Times New Roman" w:cs="Times New Roman"/>
          <w:b/>
          <w:lang w:val="en-GB"/>
        </w:rPr>
      </w:pPr>
      <w:r>
        <w:rPr>
          <w:rFonts w:ascii="Times New Roman" w:hAnsi="Times New Roman" w:cs="Times New Roman"/>
          <w:b/>
          <w:lang w:val="en-GB"/>
        </w:rPr>
        <w:t>Each subframe has 1 low, 1 mid and 3 high sub-channels</w:t>
      </w:r>
    </w:p>
    <w:p w14:paraId="698AD97C" w14:textId="77777777" w:rsidR="0060625A" w:rsidRPr="0060625A" w:rsidRDefault="0060625A" w:rsidP="0060625A">
      <w:pPr>
        <w:pStyle w:val="ListParagraph"/>
        <w:numPr>
          <w:ilvl w:val="0"/>
          <w:numId w:val="28"/>
        </w:numPr>
        <w:rPr>
          <w:rFonts w:ascii="Times New Roman" w:hAnsi="Times New Roman" w:cs="Times New Roman"/>
          <w:b/>
          <w:lang w:val="en-GB"/>
        </w:rPr>
      </w:pPr>
      <w:r>
        <w:rPr>
          <w:rFonts w:ascii="Times New Roman" w:hAnsi="Times New Roman" w:cs="Times New Roman"/>
          <w:b/>
          <w:lang w:val="en-GB"/>
        </w:rPr>
        <w:t>T2 = 20ms by setting packet delay budget.</w:t>
      </w:r>
    </w:p>
    <w:p w14:paraId="0EC66C0D" w14:textId="77777777" w:rsidR="0060625A" w:rsidRPr="00DC7408" w:rsidRDefault="0060625A" w:rsidP="0060625A">
      <w:pPr>
        <w:rPr>
          <w:rFonts w:ascii="Times New Roman" w:hAnsi="Times New Roman" w:cs="Times New Roman"/>
          <w:b/>
          <w:lang w:val="en-GB"/>
        </w:rPr>
      </w:pPr>
      <w:r w:rsidRPr="00DC7408">
        <w:rPr>
          <w:rFonts w:ascii="Times New Roman" w:hAnsi="Times New Roman" w:cs="Times New Roman"/>
          <w:b/>
          <w:u w:val="single"/>
          <w:lang w:val="en-GB"/>
        </w:rPr>
        <w:t>Propos</w:t>
      </w:r>
      <w:r>
        <w:rPr>
          <w:rFonts w:ascii="Times New Roman" w:hAnsi="Times New Roman" w:cs="Times New Roman"/>
          <w:b/>
          <w:u w:val="single"/>
          <w:lang w:val="en-GB"/>
        </w:rPr>
        <w:t>al 3</w:t>
      </w:r>
      <w:r w:rsidRPr="00DC7408">
        <w:rPr>
          <w:rFonts w:ascii="Times New Roman" w:hAnsi="Times New Roman" w:cs="Times New Roman"/>
          <w:b/>
          <w:u w:val="single"/>
          <w:lang w:val="en-GB"/>
        </w:rPr>
        <w:t>:</w:t>
      </w:r>
      <w:r w:rsidRPr="00DC7408">
        <w:rPr>
          <w:rFonts w:ascii="Times New Roman" w:hAnsi="Times New Roman" w:cs="Times New Roman"/>
          <w:b/>
          <w:lang w:val="en-GB"/>
        </w:rPr>
        <w:t xml:space="preserve"> The test metric is</w:t>
      </w:r>
    </w:p>
    <w:p w14:paraId="48692680" w14:textId="24370F32" w:rsidR="0060625A" w:rsidRPr="003B4205" w:rsidRDefault="0060625A" w:rsidP="0060625A">
      <w:pPr>
        <w:pStyle w:val="ListParagraph"/>
        <w:numPr>
          <w:ilvl w:val="0"/>
          <w:numId w:val="23"/>
        </w:numPr>
        <w:rPr>
          <w:rFonts w:ascii="Times New Roman" w:hAnsi="Times New Roman" w:cs="Times New Roman"/>
          <w:b/>
          <w:lang w:val="en-GB"/>
        </w:rPr>
      </w:pPr>
      <w:r w:rsidRPr="00DC7408">
        <w:rPr>
          <w:rFonts w:ascii="Times New Roman" w:hAnsi="Times New Roman" w:cs="Times New Roman"/>
          <w:b/>
          <w:lang w:val="en-GB"/>
        </w:rPr>
        <w:t xml:space="preserve">Option 1: “the rate that UE transmission occurs at </w:t>
      </w:r>
      <w:r>
        <w:rPr>
          <w:rFonts w:ascii="Times New Roman" w:hAnsi="Times New Roman" w:cs="Times New Roman"/>
          <w:b/>
          <w:lang w:val="en-GB"/>
        </w:rPr>
        <w:t>high subframes is smaller than 18</w:t>
      </w:r>
      <w:r w:rsidRPr="00DC7408">
        <w:rPr>
          <w:rFonts w:ascii="Times New Roman" w:hAnsi="Times New Roman" w:cs="Times New Roman"/>
          <w:b/>
          <w:lang w:val="en-GB"/>
        </w:rPr>
        <w:t>.5%”</w:t>
      </w:r>
    </w:p>
    <w:p w14:paraId="45BB94B2" w14:textId="77777777" w:rsidR="003B4205" w:rsidRPr="003B4205" w:rsidRDefault="003B4205" w:rsidP="003B4205">
      <w:pPr>
        <w:rPr>
          <w:rFonts w:ascii="Times New Roman" w:hAnsi="Times New Roman" w:cs="Times New Roman"/>
          <w:i/>
          <w:u w:val="single"/>
          <w:lang w:val="en-GB"/>
        </w:rPr>
      </w:pPr>
      <w:r w:rsidRPr="003B4205">
        <w:rPr>
          <w:rFonts w:ascii="Times New Roman" w:hAnsi="Times New Roman" w:cs="Times New Roman"/>
          <w:b/>
          <w:i/>
          <w:u w:val="single"/>
          <w:lang w:val="en-GB"/>
        </w:rPr>
        <w:t>Observation 1:</w:t>
      </w:r>
      <w:r w:rsidRPr="003B4205">
        <w:rPr>
          <w:rFonts w:ascii="Times New Roman" w:hAnsi="Times New Roman" w:cs="Times New Roman"/>
          <w:i/>
          <w:u w:val="single"/>
          <w:lang w:val="en-GB"/>
        </w:rPr>
        <w:t xml:space="preserve"> the propose test setting violate the constant EPRE Io distribution assumption of the core requirement. </w:t>
      </w:r>
    </w:p>
    <w:p w14:paraId="48444841" w14:textId="77777777" w:rsidR="003B4205" w:rsidRPr="003B4205" w:rsidRDefault="003B4205" w:rsidP="003B4205">
      <w:pPr>
        <w:rPr>
          <w:rFonts w:ascii="Times New Roman" w:hAnsi="Times New Roman" w:cs="Times New Roman"/>
          <w:b/>
          <w:lang w:val="en-GB"/>
        </w:rPr>
      </w:pPr>
      <w:r w:rsidRPr="003B4205">
        <w:rPr>
          <w:rFonts w:ascii="Times New Roman" w:hAnsi="Times New Roman" w:cs="Times New Roman"/>
          <w:b/>
          <w:u w:val="single"/>
          <w:lang w:val="en-GB"/>
        </w:rPr>
        <w:t>Proposal 4:</w:t>
      </w:r>
      <w:r w:rsidRPr="003B4205">
        <w:rPr>
          <w:rFonts w:ascii="Times New Roman" w:hAnsi="Times New Roman" w:cs="Times New Roman"/>
          <w:b/>
          <w:lang w:val="en-GB"/>
        </w:rPr>
        <w:t xml:space="preserve"> the difference Y between the RSSI of high and low sub-channels is 15dB.</w:t>
      </w:r>
    </w:p>
    <w:p w14:paraId="3E5FD4FD" w14:textId="7E94CC69" w:rsidR="003B4205" w:rsidRPr="00F400B2" w:rsidRDefault="003B4205" w:rsidP="003B4205">
      <w:pPr>
        <w:rPr>
          <w:rFonts w:ascii="Times New Roman" w:hAnsi="Times New Roman" w:cs="Times New Roman"/>
          <w:b/>
          <w:lang w:val="en-GB"/>
        </w:rPr>
      </w:pPr>
      <w:r w:rsidRPr="003B4205">
        <w:rPr>
          <w:rFonts w:ascii="Times New Roman" w:hAnsi="Times New Roman" w:cs="Times New Roman"/>
          <w:b/>
          <w:u w:val="single"/>
          <w:lang w:val="en-GB"/>
        </w:rPr>
        <w:t>Proposal 5:</w:t>
      </w:r>
      <w:r w:rsidRPr="003B4205">
        <w:rPr>
          <w:rFonts w:ascii="Times New Roman" w:hAnsi="Times New Roman" w:cs="Times New Roman"/>
          <w:b/>
          <w:lang w:val="en-GB"/>
        </w:rPr>
        <w:t xml:space="preserve"> the difference X between the RSSI of mid and low sub-channels is 5 + [TBD] dB, where [TBD] is determined by AGC-ADC simulation</w:t>
      </w:r>
      <w:r>
        <w:rPr>
          <w:rFonts w:ascii="Times New Roman" w:hAnsi="Times New Roman" w:cs="Times New Roman"/>
          <w:b/>
          <w:lang w:val="en-GB"/>
        </w:rPr>
        <w:t>.</w:t>
      </w:r>
    </w:p>
    <w:p w14:paraId="04F6D3CC" w14:textId="77777777" w:rsidR="00AC1D3D" w:rsidRPr="00B10FDA" w:rsidRDefault="00607454" w:rsidP="00607454">
      <w:pPr>
        <w:pStyle w:val="Heading1"/>
        <w:rPr>
          <w:rFonts w:ascii="Times New Roman" w:hAnsi="Times New Roman"/>
        </w:rPr>
      </w:pPr>
      <w:r w:rsidRPr="00B10FDA">
        <w:rPr>
          <w:rFonts w:ascii="Times New Roman" w:hAnsi="Times New Roman"/>
        </w:rPr>
        <w:t>References</w:t>
      </w:r>
    </w:p>
    <w:p w14:paraId="0C27DDAE" w14:textId="04819937" w:rsidR="00BC3380" w:rsidRPr="00B10FDA" w:rsidRDefault="00592EA3" w:rsidP="00BC3380">
      <w:pPr>
        <w:rPr>
          <w:rFonts w:ascii="Times New Roman" w:hAnsi="Times New Roman" w:cs="Times New Roman"/>
        </w:rPr>
      </w:pPr>
      <w:r w:rsidRPr="00B10FDA">
        <w:rPr>
          <w:rFonts w:ascii="Times New Roman" w:hAnsi="Times New Roman" w:cs="Times New Roman"/>
        </w:rPr>
        <w:t xml:space="preserve">[1] </w:t>
      </w:r>
      <w:r w:rsidR="008F40B2" w:rsidRPr="008F40B2">
        <w:rPr>
          <w:rFonts w:ascii="Times New Roman" w:hAnsi="Times New Roman" w:cs="Times New Roman"/>
        </w:rPr>
        <w:t>R4-1709090</w:t>
      </w:r>
      <w:r w:rsidR="008F40B2">
        <w:rPr>
          <w:rFonts w:ascii="Times New Roman" w:hAnsi="Times New Roman" w:cs="Times New Roman"/>
        </w:rPr>
        <w:t xml:space="preserve"> </w:t>
      </w:r>
      <w:r w:rsidR="008F40B2" w:rsidRPr="008F40B2">
        <w:rPr>
          <w:rFonts w:ascii="Times New Roman" w:hAnsi="Times New Roman" w:cs="Times New Roman"/>
        </w:rPr>
        <w:t>WF on ICS Value in Power Imbalance Test</w:t>
      </w:r>
      <w:r w:rsidR="008F40B2">
        <w:rPr>
          <w:rFonts w:ascii="Times New Roman" w:hAnsi="Times New Roman" w:cs="Times New Roman"/>
        </w:rPr>
        <w:t xml:space="preserve">, </w:t>
      </w:r>
      <w:r w:rsidR="008F40B2" w:rsidRPr="008F40B2">
        <w:rPr>
          <w:rFonts w:ascii="Times New Roman" w:hAnsi="Times New Roman" w:cs="Times New Roman"/>
        </w:rPr>
        <w:t>Qualcomm Inc., LGE</w:t>
      </w:r>
      <w:r w:rsidR="008F40B2">
        <w:rPr>
          <w:rFonts w:ascii="Times New Roman" w:hAnsi="Times New Roman" w:cs="Times New Roman"/>
        </w:rPr>
        <w:t>.</w:t>
      </w:r>
    </w:p>
    <w:p w14:paraId="707001E6" w14:textId="38723E95" w:rsidR="00612714" w:rsidRPr="00B10FDA" w:rsidRDefault="00612714">
      <w:pPr>
        <w:rPr>
          <w:rFonts w:ascii="Times New Roman" w:hAnsi="Times New Roman" w:cs="Times New Roman"/>
          <w:color w:val="000000"/>
          <w:sz w:val="18"/>
          <w:szCs w:val="18"/>
        </w:rPr>
      </w:pPr>
    </w:p>
    <w:sectPr w:rsidR="00612714" w:rsidRPr="00B10FDA" w:rsidSect="009A189D">
      <w:footerReference w:type="even" r:id="rId129"/>
      <w:footerReference w:type="default" r:id="rId13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87CA1" w14:textId="77777777" w:rsidR="00C23582" w:rsidRDefault="00C23582">
      <w:pPr>
        <w:spacing w:after="0" w:line="240" w:lineRule="auto"/>
      </w:pPr>
      <w:r>
        <w:separator/>
      </w:r>
    </w:p>
  </w:endnote>
  <w:endnote w:type="continuationSeparator" w:id="0">
    <w:p w14:paraId="0F81FDB7" w14:textId="77777777" w:rsidR="00C23582" w:rsidRDefault="00C23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AFDE1" w14:textId="77777777" w:rsidR="00077482" w:rsidRDefault="000774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2AA97A7" w14:textId="77777777" w:rsidR="00077482" w:rsidRDefault="00077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8CA7" w14:textId="67A9F3E8" w:rsidR="00077482" w:rsidRDefault="000774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84F56">
      <w:rPr>
        <w:rStyle w:val="PageNumber"/>
      </w:rPr>
      <w:t>1</w:t>
    </w:r>
    <w:r>
      <w:rPr>
        <w:rStyle w:val="PageNumber"/>
      </w:rPr>
      <w:fldChar w:fldCharType="end"/>
    </w:r>
  </w:p>
  <w:p w14:paraId="2AEACF2A" w14:textId="77777777" w:rsidR="00077482" w:rsidRDefault="0007748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A58B3" w14:textId="77777777" w:rsidR="00C23582" w:rsidRDefault="00C23582">
      <w:pPr>
        <w:spacing w:after="0" w:line="240" w:lineRule="auto"/>
      </w:pPr>
      <w:r>
        <w:separator/>
      </w:r>
    </w:p>
  </w:footnote>
  <w:footnote w:type="continuationSeparator" w:id="0">
    <w:p w14:paraId="46C987B8" w14:textId="77777777" w:rsidR="00C23582" w:rsidRDefault="00C235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EE2477"/>
    <w:multiLevelType w:val="hybridMultilevel"/>
    <w:tmpl w:val="62746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4D2082A"/>
    <w:multiLevelType w:val="hybridMultilevel"/>
    <w:tmpl w:val="E4423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0E5CAA"/>
    <w:multiLevelType w:val="hybridMultilevel"/>
    <w:tmpl w:val="A4887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C81E35"/>
    <w:multiLevelType w:val="hybridMultilevel"/>
    <w:tmpl w:val="2036153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AF5E53"/>
    <w:multiLevelType w:val="hybridMultilevel"/>
    <w:tmpl w:val="E4423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E6AE6"/>
    <w:multiLevelType w:val="hybridMultilevel"/>
    <w:tmpl w:val="2036153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91F95"/>
    <w:multiLevelType w:val="hybridMultilevel"/>
    <w:tmpl w:val="A4887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52221DF"/>
    <w:multiLevelType w:val="hybridMultilevel"/>
    <w:tmpl w:val="62746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5"/>
  </w:num>
  <w:num w:numId="3">
    <w:abstractNumId w:val="7"/>
  </w:num>
  <w:num w:numId="4">
    <w:abstractNumId w:val="23"/>
  </w:num>
  <w:num w:numId="5">
    <w:abstractNumId w:val="11"/>
  </w:num>
  <w:num w:numId="6">
    <w:abstractNumId w:val="1"/>
  </w:num>
  <w:num w:numId="7">
    <w:abstractNumId w:val="3"/>
  </w:num>
  <w:num w:numId="8">
    <w:abstractNumId w:val="2"/>
  </w:num>
  <w:num w:numId="9">
    <w:abstractNumId w:val="12"/>
  </w:num>
  <w:num w:numId="10">
    <w:abstractNumId w:val="0"/>
  </w:num>
  <w:num w:numId="11">
    <w:abstractNumId w:val="21"/>
  </w:num>
  <w:num w:numId="12">
    <w:abstractNumId w:val="4"/>
  </w:num>
  <w:num w:numId="13">
    <w:abstractNumId w:val="22"/>
  </w:num>
  <w:num w:numId="14">
    <w:abstractNumId w:val="27"/>
  </w:num>
  <w:num w:numId="15">
    <w:abstractNumId w:val="10"/>
  </w:num>
  <w:num w:numId="16">
    <w:abstractNumId w:val="8"/>
  </w:num>
  <w:num w:numId="17">
    <w:abstractNumId w:val="16"/>
  </w:num>
  <w:num w:numId="18">
    <w:abstractNumId w:val="5"/>
  </w:num>
  <w:num w:numId="19">
    <w:abstractNumId w:val="9"/>
  </w:num>
  <w:num w:numId="20">
    <w:abstractNumId w:val="13"/>
  </w:num>
  <w:num w:numId="21">
    <w:abstractNumId w:val="19"/>
  </w:num>
  <w:num w:numId="22">
    <w:abstractNumId w:val="26"/>
  </w:num>
  <w:num w:numId="23">
    <w:abstractNumId w:val="17"/>
  </w:num>
  <w:num w:numId="24">
    <w:abstractNumId w:val="14"/>
  </w:num>
  <w:num w:numId="25">
    <w:abstractNumId w:val="6"/>
  </w:num>
  <w:num w:numId="26">
    <w:abstractNumId w:val="20"/>
  </w:num>
  <w:num w:numId="27">
    <w:abstractNumId w:val="2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4DC4"/>
    <w:rsid w:val="0006748C"/>
    <w:rsid w:val="00071A7B"/>
    <w:rsid w:val="00071C29"/>
    <w:rsid w:val="00073E66"/>
    <w:rsid w:val="00077482"/>
    <w:rsid w:val="0008171A"/>
    <w:rsid w:val="00081952"/>
    <w:rsid w:val="00081CCE"/>
    <w:rsid w:val="00082DEC"/>
    <w:rsid w:val="00084E12"/>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87D3A"/>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D29F1"/>
    <w:rsid w:val="001D32D6"/>
    <w:rsid w:val="001D3A9E"/>
    <w:rsid w:val="001D461E"/>
    <w:rsid w:val="001D4FE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68AD"/>
    <w:rsid w:val="002676F0"/>
    <w:rsid w:val="00270AE4"/>
    <w:rsid w:val="002714FF"/>
    <w:rsid w:val="00274060"/>
    <w:rsid w:val="00274DFD"/>
    <w:rsid w:val="0027568F"/>
    <w:rsid w:val="00275818"/>
    <w:rsid w:val="00281A05"/>
    <w:rsid w:val="002832BB"/>
    <w:rsid w:val="00284F56"/>
    <w:rsid w:val="00286F76"/>
    <w:rsid w:val="002936EB"/>
    <w:rsid w:val="00293B15"/>
    <w:rsid w:val="00295007"/>
    <w:rsid w:val="002A06C3"/>
    <w:rsid w:val="002A1629"/>
    <w:rsid w:val="002A266C"/>
    <w:rsid w:val="002A4B11"/>
    <w:rsid w:val="002A541A"/>
    <w:rsid w:val="002A5D0F"/>
    <w:rsid w:val="002A668A"/>
    <w:rsid w:val="002B0C25"/>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479B"/>
    <w:rsid w:val="003056DF"/>
    <w:rsid w:val="00305991"/>
    <w:rsid w:val="00305E1D"/>
    <w:rsid w:val="00307054"/>
    <w:rsid w:val="0031035F"/>
    <w:rsid w:val="003125B3"/>
    <w:rsid w:val="00314F14"/>
    <w:rsid w:val="00316ABC"/>
    <w:rsid w:val="00317864"/>
    <w:rsid w:val="003242C3"/>
    <w:rsid w:val="0032518C"/>
    <w:rsid w:val="00327300"/>
    <w:rsid w:val="0032755D"/>
    <w:rsid w:val="00332705"/>
    <w:rsid w:val="00333753"/>
    <w:rsid w:val="00335E04"/>
    <w:rsid w:val="00336C14"/>
    <w:rsid w:val="0034103A"/>
    <w:rsid w:val="003412F2"/>
    <w:rsid w:val="00342CC0"/>
    <w:rsid w:val="003444EA"/>
    <w:rsid w:val="0034497B"/>
    <w:rsid w:val="00345A19"/>
    <w:rsid w:val="0035018C"/>
    <w:rsid w:val="003508DB"/>
    <w:rsid w:val="00351BCE"/>
    <w:rsid w:val="003557F2"/>
    <w:rsid w:val="00360DAC"/>
    <w:rsid w:val="00361BE7"/>
    <w:rsid w:val="00364EDD"/>
    <w:rsid w:val="00365235"/>
    <w:rsid w:val="003653AC"/>
    <w:rsid w:val="00365A27"/>
    <w:rsid w:val="003666C0"/>
    <w:rsid w:val="0036687B"/>
    <w:rsid w:val="00370EEA"/>
    <w:rsid w:val="00372286"/>
    <w:rsid w:val="00372DFC"/>
    <w:rsid w:val="003730B8"/>
    <w:rsid w:val="003738A9"/>
    <w:rsid w:val="003834EA"/>
    <w:rsid w:val="00390017"/>
    <w:rsid w:val="003914B9"/>
    <w:rsid w:val="00395F82"/>
    <w:rsid w:val="003A3119"/>
    <w:rsid w:val="003A3316"/>
    <w:rsid w:val="003A42B2"/>
    <w:rsid w:val="003A5DA9"/>
    <w:rsid w:val="003A65E3"/>
    <w:rsid w:val="003A72CB"/>
    <w:rsid w:val="003B0DD6"/>
    <w:rsid w:val="003B16F6"/>
    <w:rsid w:val="003B4205"/>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C9B"/>
    <w:rsid w:val="00400918"/>
    <w:rsid w:val="00402AB1"/>
    <w:rsid w:val="004054BB"/>
    <w:rsid w:val="004065AC"/>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C0E5F"/>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50060B"/>
    <w:rsid w:val="00502652"/>
    <w:rsid w:val="00502FE2"/>
    <w:rsid w:val="00504472"/>
    <w:rsid w:val="005046F6"/>
    <w:rsid w:val="00505FE3"/>
    <w:rsid w:val="00506062"/>
    <w:rsid w:val="0050672D"/>
    <w:rsid w:val="005077F2"/>
    <w:rsid w:val="00511D1B"/>
    <w:rsid w:val="00512850"/>
    <w:rsid w:val="00512BDD"/>
    <w:rsid w:val="005133FA"/>
    <w:rsid w:val="00522863"/>
    <w:rsid w:val="0052460A"/>
    <w:rsid w:val="00525B20"/>
    <w:rsid w:val="00526DC9"/>
    <w:rsid w:val="00530CFB"/>
    <w:rsid w:val="00530FE7"/>
    <w:rsid w:val="00531D6A"/>
    <w:rsid w:val="005327DA"/>
    <w:rsid w:val="00533F33"/>
    <w:rsid w:val="005341A0"/>
    <w:rsid w:val="005349FB"/>
    <w:rsid w:val="00542496"/>
    <w:rsid w:val="0054367C"/>
    <w:rsid w:val="00543D41"/>
    <w:rsid w:val="00545A70"/>
    <w:rsid w:val="005518E9"/>
    <w:rsid w:val="00553E24"/>
    <w:rsid w:val="005544A6"/>
    <w:rsid w:val="00556173"/>
    <w:rsid w:val="0056101A"/>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545E"/>
    <w:rsid w:val="00595DBB"/>
    <w:rsid w:val="005A0E25"/>
    <w:rsid w:val="005A2099"/>
    <w:rsid w:val="005A38C4"/>
    <w:rsid w:val="005A42D6"/>
    <w:rsid w:val="005A45E3"/>
    <w:rsid w:val="005A6C28"/>
    <w:rsid w:val="005B0557"/>
    <w:rsid w:val="005B2AF8"/>
    <w:rsid w:val="005B4354"/>
    <w:rsid w:val="005B4CD1"/>
    <w:rsid w:val="005B5D6D"/>
    <w:rsid w:val="005B7C5F"/>
    <w:rsid w:val="005B7EB8"/>
    <w:rsid w:val="005C16F6"/>
    <w:rsid w:val="005C2763"/>
    <w:rsid w:val="005C33A6"/>
    <w:rsid w:val="005C40E5"/>
    <w:rsid w:val="005C4895"/>
    <w:rsid w:val="005C632F"/>
    <w:rsid w:val="005D1B00"/>
    <w:rsid w:val="005D39BA"/>
    <w:rsid w:val="005D5345"/>
    <w:rsid w:val="005D75CA"/>
    <w:rsid w:val="005E3CE1"/>
    <w:rsid w:val="005E4A7E"/>
    <w:rsid w:val="005F0F15"/>
    <w:rsid w:val="005F2DC1"/>
    <w:rsid w:val="005F694A"/>
    <w:rsid w:val="00602C5F"/>
    <w:rsid w:val="0060561B"/>
    <w:rsid w:val="0060625A"/>
    <w:rsid w:val="00607454"/>
    <w:rsid w:val="006079ED"/>
    <w:rsid w:val="00607A54"/>
    <w:rsid w:val="00612714"/>
    <w:rsid w:val="0061392A"/>
    <w:rsid w:val="00622AD2"/>
    <w:rsid w:val="00622B33"/>
    <w:rsid w:val="00624D00"/>
    <w:rsid w:val="006254A2"/>
    <w:rsid w:val="00632DB3"/>
    <w:rsid w:val="00633855"/>
    <w:rsid w:val="006339B7"/>
    <w:rsid w:val="0063486D"/>
    <w:rsid w:val="0063732B"/>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297C"/>
    <w:rsid w:val="006A3381"/>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4269"/>
    <w:rsid w:val="007E4CC4"/>
    <w:rsid w:val="007E76C9"/>
    <w:rsid w:val="007F0ABF"/>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500F4"/>
    <w:rsid w:val="00857EE9"/>
    <w:rsid w:val="008607C0"/>
    <w:rsid w:val="00866134"/>
    <w:rsid w:val="00866C16"/>
    <w:rsid w:val="00870F86"/>
    <w:rsid w:val="00873538"/>
    <w:rsid w:val="00880B3A"/>
    <w:rsid w:val="00882541"/>
    <w:rsid w:val="00886224"/>
    <w:rsid w:val="00886334"/>
    <w:rsid w:val="00890540"/>
    <w:rsid w:val="008923DD"/>
    <w:rsid w:val="00894B6B"/>
    <w:rsid w:val="00897BAC"/>
    <w:rsid w:val="008A003C"/>
    <w:rsid w:val="008A0899"/>
    <w:rsid w:val="008A1820"/>
    <w:rsid w:val="008A1FB5"/>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40B2"/>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0AA9"/>
    <w:rsid w:val="00991A22"/>
    <w:rsid w:val="00991A23"/>
    <w:rsid w:val="00994CEE"/>
    <w:rsid w:val="009A0E15"/>
    <w:rsid w:val="009A0EE4"/>
    <w:rsid w:val="009A189D"/>
    <w:rsid w:val="009A228D"/>
    <w:rsid w:val="009A437A"/>
    <w:rsid w:val="009A437B"/>
    <w:rsid w:val="009B0B7B"/>
    <w:rsid w:val="009B28D4"/>
    <w:rsid w:val="009B3E20"/>
    <w:rsid w:val="009B4BB6"/>
    <w:rsid w:val="009B4BE1"/>
    <w:rsid w:val="009B5298"/>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2DF"/>
    <w:rsid w:val="009F543C"/>
    <w:rsid w:val="009F5E5D"/>
    <w:rsid w:val="009F7F2E"/>
    <w:rsid w:val="00A023FB"/>
    <w:rsid w:val="00A02A6C"/>
    <w:rsid w:val="00A02C88"/>
    <w:rsid w:val="00A036A8"/>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84D"/>
    <w:rsid w:val="00A67A7A"/>
    <w:rsid w:val="00A70365"/>
    <w:rsid w:val="00A722E9"/>
    <w:rsid w:val="00A77E3E"/>
    <w:rsid w:val="00A83753"/>
    <w:rsid w:val="00A83949"/>
    <w:rsid w:val="00A871A1"/>
    <w:rsid w:val="00A87ED2"/>
    <w:rsid w:val="00AA1183"/>
    <w:rsid w:val="00AA23AE"/>
    <w:rsid w:val="00AA7EE5"/>
    <w:rsid w:val="00AB070B"/>
    <w:rsid w:val="00AB291E"/>
    <w:rsid w:val="00AB4840"/>
    <w:rsid w:val="00AB6D47"/>
    <w:rsid w:val="00AC1D3D"/>
    <w:rsid w:val="00AC3009"/>
    <w:rsid w:val="00AC38CC"/>
    <w:rsid w:val="00AC3BA7"/>
    <w:rsid w:val="00AC6862"/>
    <w:rsid w:val="00AC6CDD"/>
    <w:rsid w:val="00AD1674"/>
    <w:rsid w:val="00AD202F"/>
    <w:rsid w:val="00AD27D5"/>
    <w:rsid w:val="00AD29E5"/>
    <w:rsid w:val="00AD6AE9"/>
    <w:rsid w:val="00AE6F16"/>
    <w:rsid w:val="00AE7A4E"/>
    <w:rsid w:val="00AF1F2D"/>
    <w:rsid w:val="00AF2365"/>
    <w:rsid w:val="00AF289C"/>
    <w:rsid w:val="00AF430C"/>
    <w:rsid w:val="00AF484A"/>
    <w:rsid w:val="00AF5570"/>
    <w:rsid w:val="00B0088B"/>
    <w:rsid w:val="00B01262"/>
    <w:rsid w:val="00B01989"/>
    <w:rsid w:val="00B024F4"/>
    <w:rsid w:val="00B05A3D"/>
    <w:rsid w:val="00B06E8D"/>
    <w:rsid w:val="00B10FDA"/>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B66"/>
    <w:rsid w:val="00B6479C"/>
    <w:rsid w:val="00B65E1B"/>
    <w:rsid w:val="00B72552"/>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E4DB1"/>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582"/>
    <w:rsid w:val="00C23F14"/>
    <w:rsid w:val="00C2781A"/>
    <w:rsid w:val="00C34112"/>
    <w:rsid w:val="00C355D2"/>
    <w:rsid w:val="00C357ED"/>
    <w:rsid w:val="00C44A11"/>
    <w:rsid w:val="00C468EF"/>
    <w:rsid w:val="00C51CC9"/>
    <w:rsid w:val="00C51FB4"/>
    <w:rsid w:val="00C54211"/>
    <w:rsid w:val="00C5558C"/>
    <w:rsid w:val="00C56990"/>
    <w:rsid w:val="00C60592"/>
    <w:rsid w:val="00C625CA"/>
    <w:rsid w:val="00C62F11"/>
    <w:rsid w:val="00C65E5E"/>
    <w:rsid w:val="00C80F60"/>
    <w:rsid w:val="00C81B90"/>
    <w:rsid w:val="00C8353C"/>
    <w:rsid w:val="00C8376C"/>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C497E"/>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237E9"/>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07C6"/>
    <w:rsid w:val="00D63B5B"/>
    <w:rsid w:val="00D701A2"/>
    <w:rsid w:val="00D718FD"/>
    <w:rsid w:val="00D72DFC"/>
    <w:rsid w:val="00D74B83"/>
    <w:rsid w:val="00D75B28"/>
    <w:rsid w:val="00D81D26"/>
    <w:rsid w:val="00D85E3F"/>
    <w:rsid w:val="00D87DFB"/>
    <w:rsid w:val="00D96CB4"/>
    <w:rsid w:val="00DA0051"/>
    <w:rsid w:val="00DA0A93"/>
    <w:rsid w:val="00DA4C50"/>
    <w:rsid w:val="00DA6222"/>
    <w:rsid w:val="00DA71B8"/>
    <w:rsid w:val="00DB2B4D"/>
    <w:rsid w:val="00DC0973"/>
    <w:rsid w:val="00DC1779"/>
    <w:rsid w:val="00DC240B"/>
    <w:rsid w:val="00DC26DE"/>
    <w:rsid w:val="00DC2CF0"/>
    <w:rsid w:val="00DC36C7"/>
    <w:rsid w:val="00DC3E80"/>
    <w:rsid w:val="00DC4AC9"/>
    <w:rsid w:val="00DC552A"/>
    <w:rsid w:val="00DC6142"/>
    <w:rsid w:val="00DC67BE"/>
    <w:rsid w:val="00DC7408"/>
    <w:rsid w:val="00DD1F0A"/>
    <w:rsid w:val="00DD3F85"/>
    <w:rsid w:val="00DD6D1A"/>
    <w:rsid w:val="00DD76ED"/>
    <w:rsid w:val="00DE06BF"/>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2D5D"/>
    <w:rsid w:val="00E33CF8"/>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68AD"/>
    <w:rsid w:val="00EB2AFB"/>
    <w:rsid w:val="00EB7592"/>
    <w:rsid w:val="00EC1B70"/>
    <w:rsid w:val="00EC3454"/>
    <w:rsid w:val="00EC39E2"/>
    <w:rsid w:val="00EC4292"/>
    <w:rsid w:val="00EC5989"/>
    <w:rsid w:val="00EC6648"/>
    <w:rsid w:val="00EC7140"/>
    <w:rsid w:val="00EC7CE3"/>
    <w:rsid w:val="00ED0481"/>
    <w:rsid w:val="00ED20E1"/>
    <w:rsid w:val="00ED346E"/>
    <w:rsid w:val="00ED3E27"/>
    <w:rsid w:val="00ED66CD"/>
    <w:rsid w:val="00EE3628"/>
    <w:rsid w:val="00EE46D3"/>
    <w:rsid w:val="00EE4A83"/>
    <w:rsid w:val="00EE54A1"/>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00B2"/>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1F32"/>
    <w:rsid w:val="00F96E83"/>
    <w:rsid w:val="00FA16DF"/>
    <w:rsid w:val="00FA46E7"/>
    <w:rsid w:val="00FA5DFB"/>
    <w:rsid w:val="00FA6258"/>
    <w:rsid w:val="00FA79EF"/>
    <w:rsid w:val="00FB2526"/>
    <w:rsid w:val="00FB7CF0"/>
    <w:rsid w:val="00FC4259"/>
    <w:rsid w:val="00FC497F"/>
    <w:rsid w:val="00FC6F23"/>
    <w:rsid w:val="00FC7551"/>
    <w:rsid w:val="00FD0660"/>
    <w:rsid w:val="00FD0D65"/>
    <w:rsid w:val="00FD3AB4"/>
    <w:rsid w:val="00FD40F1"/>
    <w:rsid w:val="00FD4580"/>
    <w:rsid w:val="00FD5A22"/>
    <w:rsid w:val="00FE1117"/>
    <w:rsid w:val="00FE1C50"/>
    <w:rsid w:val="00FE1E18"/>
    <w:rsid w:val="00FF0F0E"/>
    <w:rsid w:val="00FF5C74"/>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2"/>
    <o:shapelayout v:ext="edit">
      <o:idmap v:ext="edit" data="1"/>
    </o:shapelayout>
  </w:shapeDefaults>
  <w:decimalSymbol w:val="."/>
  <w:listSeparator w:val=","/>
  <w14:docId w14:val="31EDF0B7"/>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625A"/>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table" w:styleId="TableGrid">
    <w:name w:val="Table Grid"/>
    <w:basedOn w:val="TableNormal"/>
    <w:uiPriority w:val="39"/>
    <w:rsid w:val="00AA7E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D607C6"/>
    <w:rPr>
      <w:rFonts w:ascii="Arial" w:eastAsia="Times New Roman" w:hAnsi="Arial" w:cs="Arial"/>
      <w:sz w:val="18"/>
      <w:lang w:val="en-GB" w:eastAsia="x-none"/>
    </w:rPr>
  </w:style>
  <w:style w:type="paragraph" w:customStyle="1" w:styleId="TAC">
    <w:name w:val="TAC"/>
    <w:basedOn w:val="Normal"/>
    <w:link w:val="TACChar"/>
    <w:rsid w:val="00D607C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D607C6"/>
    <w:rPr>
      <w:rFonts w:ascii="Arial" w:eastAsia="Times New Roman" w:hAnsi="Arial" w:cs="Arial"/>
      <w:b/>
      <w:lang w:val="en-GB" w:eastAsia="x-none"/>
    </w:rPr>
  </w:style>
  <w:style w:type="paragraph" w:customStyle="1" w:styleId="TH">
    <w:name w:val="TH"/>
    <w:basedOn w:val="Normal"/>
    <w:link w:val="THChar"/>
    <w:rsid w:val="00D607C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HCar">
    <w:name w:val="TAH Car"/>
    <w:link w:val="TAH"/>
    <w:locked/>
    <w:rsid w:val="00D607C6"/>
    <w:rPr>
      <w:rFonts w:ascii="Arial" w:eastAsia="Times New Roman" w:hAnsi="Arial" w:cs="Arial"/>
      <w:b/>
      <w:sz w:val="18"/>
      <w:lang w:val="en-GB" w:eastAsia="x-none"/>
    </w:rPr>
  </w:style>
  <w:style w:type="paragraph" w:customStyle="1" w:styleId="TAH">
    <w:name w:val="TAH"/>
    <w:basedOn w:val="TAC"/>
    <w:link w:val="TAHCar"/>
    <w:rsid w:val="00D607C6"/>
    <w:rPr>
      <w:b/>
    </w:rPr>
  </w:style>
  <w:style w:type="character" w:customStyle="1" w:styleId="TANChar">
    <w:name w:val="TAN Char"/>
    <w:link w:val="TAN"/>
    <w:locked/>
    <w:rsid w:val="00D607C6"/>
    <w:rPr>
      <w:rFonts w:ascii="Arial" w:eastAsia="Times New Roman" w:hAnsi="Arial" w:cs="Arial"/>
      <w:sz w:val="18"/>
      <w:lang w:val="en-GB" w:eastAsia="x-none"/>
    </w:rPr>
  </w:style>
  <w:style w:type="paragraph" w:customStyle="1" w:styleId="TAN">
    <w:name w:val="TAN"/>
    <w:basedOn w:val="Normal"/>
    <w:link w:val="TANChar"/>
    <w:rsid w:val="00D607C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1209225044">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225871898">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49.wmf"/><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image" Target="media/image35.wmf"/><Relationship Id="rId89" Type="http://schemas.openxmlformats.org/officeDocument/2006/relationships/image" Target="media/image37.wmf"/><Relationship Id="rId112" Type="http://schemas.openxmlformats.org/officeDocument/2006/relationships/oleObject" Target="embeddings/oleObject56.bin"/><Relationship Id="rId16" Type="http://schemas.openxmlformats.org/officeDocument/2006/relationships/oleObject" Target="embeddings/oleObject3.bin"/><Relationship Id="rId107" Type="http://schemas.openxmlformats.org/officeDocument/2006/relationships/oleObject" Target="embeddings/oleObject53.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oleObject" Target="embeddings/oleObject22.bin"/><Relationship Id="rId58" Type="http://schemas.openxmlformats.org/officeDocument/2006/relationships/image" Target="media/image24.wmf"/><Relationship Id="rId74" Type="http://schemas.openxmlformats.org/officeDocument/2006/relationships/oleObject" Target="embeddings/oleObject34.bin"/><Relationship Id="rId79" Type="http://schemas.openxmlformats.org/officeDocument/2006/relationships/image" Target="media/image33.wmf"/><Relationship Id="rId102" Type="http://schemas.openxmlformats.org/officeDocument/2006/relationships/image" Target="media/image43.wmf"/><Relationship Id="rId123" Type="http://schemas.openxmlformats.org/officeDocument/2006/relationships/oleObject" Target="embeddings/oleObject63.bin"/><Relationship Id="rId128" Type="http://schemas.openxmlformats.org/officeDocument/2006/relationships/image" Target="media/image52.png"/><Relationship Id="rId5" Type="http://schemas.openxmlformats.org/officeDocument/2006/relationships/numbering" Target="numbering.xml"/><Relationship Id="rId90" Type="http://schemas.openxmlformats.org/officeDocument/2006/relationships/oleObject" Target="embeddings/oleObject43.bin"/><Relationship Id="rId95" Type="http://schemas.openxmlformats.org/officeDocument/2006/relationships/image" Target="media/image40.wmf"/><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image" Target="media/image29.wmf"/><Relationship Id="rId77" Type="http://schemas.openxmlformats.org/officeDocument/2006/relationships/image" Target="media/image32.wmf"/><Relationship Id="rId100" Type="http://schemas.openxmlformats.org/officeDocument/2006/relationships/image" Target="media/image42.wmf"/><Relationship Id="rId105" Type="http://schemas.openxmlformats.org/officeDocument/2006/relationships/oleObject" Target="embeddings/oleObject51.bin"/><Relationship Id="rId113" Type="http://schemas.openxmlformats.org/officeDocument/2006/relationships/image" Target="media/image47.wmf"/><Relationship Id="rId118" Type="http://schemas.openxmlformats.org/officeDocument/2006/relationships/oleObject" Target="embeddings/oleObject59.bin"/><Relationship Id="rId126" Type="http://schemas.openxmlformats.org/officeDocument/2006/relationships/oleObject" Target="embeddings/oleObject65.bin"/><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image" Target="media/image39.wmf"/><Relationship Id="rId98" Type="http://schemas.openxmlformats.org/officeDocument/2006/relationships/oleObject" Target="embeddings/oleObject47.bin"/><Relationship Id="rId121" Type="http://schemas.openxmlformats.org/officeDocument/2006/relationships/oleObject" Target="embeddings/oleObject62.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50.bin"/><Relationship Id="rId108" Type="http://schemas.openxmlformats.org/officeDocument/2006/relationships/oleObject" Target="embeddings/oleObject54.bin"/><Relationship Id="rId116" Type="http://schemas.openxmlformats.org/officeDocument/2006/relationships/oleObject" Target="embeddings/oleObject58.bin"/><Relationship Id="rId124" Type="http://schemas.openxmlformats.org/officeDocument/2006/relationships/oleObject" Target="embeddings/oleObject64.bin"/><Relationship Id="rId129"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oleObject" Target="embeddings/oleObject31.bin"/><Relationship Id="rId75" Type="http://schemas.openxmlformats.org/officeDocument/2006/relationships/image" Target="media/image31.wmf"/><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image" Target="media/image38.wmf"/><Relationship Id="rId96" Type="http://schemas.openxmlformats.org/officeDocument/2006/relationships/oleObject" Target="embeddings/oleObject46.bin"/><Relationship Id="rId111" Type="http://schemas.openxmlformats.org/officeDocument/2006/relationships/image" Target="media/image46.wmf"/><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52.bin"/><Relationship Id="rId114" Type="http://schemas.openxmlformats.org/officeDocument/2006/relationships/oleObject" Target="embeddings/oleObject57.bin"/><Relationship Id="rId119" Type="http://schemas.openxmlformats.org/officeDocument/2006/relationships/oleObject" Target="embeddings/oleObject60.bin"/><Relationship Id="rId127" Type="http://schemas.openxmlformats.org/officeDocument/2006/relationships/oleObject" Target="embeddings/oleObject66.bin"/><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0.wmf"/><Relationship Id="rId130"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image" Target="media/image45.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41.wmf"/><Relationship Id="rId104" Type="http://schemas.openxmlformats.org/officeDocument/2006/relationships/image" Target="media/image44.wmf"/><Relationship Id="rId120" Type="http://schemas.openxmlformats.org/officeDocument/2006/relationships/oleObject" Target="embeddings/oleObject61.bin"/><Relationship Id="rId125" Type="http://schemas.openxmlformats.org/officeDocument/2006/relationships/image" Target="media/image51.wmf"/><Relationship Id="rId7" Type="http://schemas.openxmlformats.org/officeDocument/2006/relationships/settings" Target="settings.xml"/><Relationship Id="rId71" Type="http://schemas.openxmlformats.org/officeDocument/2006/relationships/oleObject" Target="embeddings/oleObject32.bin"/><Relationship Id="rId92" Type="http://schemas.openxmlformats.org/officeDocument/2006/relationships/oleObject" Target="embeddings/oleObject44.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image" Target="media/image28.wmf"/><Relationship Id="rId87" Type="http://schemas.openxmlformats.org/officeDocument/2006/relationships/image" Target="media/image36.wmf"/><Relationship Id="rId110" Type="http://schemas.openxmlformats.org/officeDocument/2006/relationships/oleObject" Target="embeddings/oleObject55.bin"/><Relationship Id="rId115" Type="http://schemas.openxmlformats.org/officeDocument/2006/relationships/image" Target="media/image48.wmf"/><Relationship Id="rId131" Type="http://schemas.openxmlformats.org/officeDocument/2006/relationships/fontTable" Target="fontTable.xml"/><Relationship Id="rId61" Type="http://schemas.openxmlformats.org/officeDocument/2006/relationships/oleObject" Target="embeddings/oleObject26.bin"/><Relationship Id="rId82" Type="http://schemas.openxmlformats.org/officeDocument/2006/relationships/image" Target="media/image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N6KZ5FJUH56N-2-3819</_dlc_DocId>
    <_dlc_DocIdUrl xmlns="61b4827f-6107-4548-85d2-bee677143c1f">
      <Url>https://projects.qualcomm.com/sites/avante/_layouts/15/DocIdRedir.aspx?ID=N6KZ5FJUH56N-2-3819</Url>
      <Description>N6KZ5FJUH56N-2-3819</Description>
    </_dlc_DocIdUrl>
  </documentManagement>
</p:properties>
</file>

<file path=customXml/itemProps1.xml><?xml version="1.0" encoding="utf-8"?>
<ds:datastoreItem xmlns:ds="http://schemas.openxmlformats.org/officeDocument/2006/customXml" ds:itemID="{830B12A3-2204-4E77-854F-D620E157F1A6}">
  <ds:schemaRefs>
    <ds:schemaRef ds:uri="http://schemas.microsoft.com/sharepoint/events"/>
  </ds:schemaRefs>
</ds:datastoreItem>
</file>

<file path=customXml/itemProps2.xml><?xml version="1.0" encoding="utf-8"?>
<ds:datastoreItem xmlns:ds="http://schemas.openxmlformats.org/officeDocument/2006/customXml" ds:itemID="{5E7C976E-9AEA-4BB1-9656-A75350E1A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731558-6CCB-4537-BDB1-E1C2C4AE6907}">
  <ds:schemaRefs>
    <ds:schemaRef ds:uri="http://schemas.microsoft.com/sharepoint/v3/contenttype/forms"/>
  </ds:schemaRefs>
</ds:datastoreItem>
</file>

<file path=customXml/itemProps4.xml><?xml version="1.0" encoding="utf-8"?>
<ds:datastoreItem xmlns:ds="http://schemas.openxmlformats.org/officeDocument/2006/customXml" ds:itemID="{198011F8-FB64-4735-8E7C-144409722B7E}">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microsoft.com/sharepoint/v4"/>
    <ds:schemaRef ds:uri="http://schemas.openxmlformats.org/package/2006/metadata/core-properties"/>
    <ds:schemaRef ds:uri="61b4827f-6107-4548-85d2-bee677143c1f"/>
    <ds:schemaRef ds:uri="http://purl.org/dc/dcmitype/"/>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2</cp:revision>
  <dcterms:created xsi:type="dcterms:W3CDTF">2017-10-01T18:53:00Z</dcterms:created>
  <dcterms:modified xsi:type="dcterms:W3CDTF">2017-10-01T18:53:00Z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0x010100433FF1C4E697BF4B975503316F4D99DE</vt:lpwstr>
  </property>
  <property fmtid="{D5CDD505-2E9C-101B-9397-08002B2CF9AE}" pid="3" name="_dlc_DocIdItemGuid">
    <vt:lpwstr>0ca4c624-824d-4f3f-a671-84f58112761e</vt:lpwstr>
  </property>
</Properties>
</file>